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Ind w:w="1560" w:type="dxa"/>
        <w:tblLayout w:type="fixed"/>
        <w:tblCellMar>
          <w:left w:w="0" w:type="dxa"/>
          <w:right w:w="0" w:type="dxa"/>
        </w:tblCellMar>
        <w:tblLook w:val="04A0" w:firstRow="1" w:lastRow="0" w:firstColumn="1" w:lastColumn="0" w:noHBand="0" w:noVBand="1"/>
      </w:tblPr>
      <w:tblGrid>
        <w:gridCol w:w="5244"/>
        <w:gridCol w:w="3261"/>
      </w:tblGrid>
      <w:tr w:rsidR="00A74A87" w:rsidRPr="00DC0AF6" w:rsidTr="00C35BA8">
        <w:trPr>
          <w:trHeight w:val="2242"/>
        </w:trPr>
        <w:tc>
          <w:tcPr>
            <w:tcW w:w="5244" w:type="dxa"/>
            <w:vAlign w:val="bottom"/>
          </w:tcPr>
          <w:p w:rsidR="00A74A87" w:rsidRPr="00DC0AF6" w:rsidRDefault="00A74A87" w:rsidP="0025556D">
            <w:pPr>
              <w:tabs>
                <w:tab w:val="clear" w:pos="567"/>
                <w:tab w:val="left" w:pos="-204"/>
              </w:tabs>
              <w:rPr>
                <w:b/>
                <w:lang w:val="en-US"/>
              </w:rPr>
            </w:pPr>
          </w:p>
        </w:tc>
        <w:tc>
          <w:tcPr>
            <w:tcW w:w="3261" w:type="dxa"/>
            <w:vAlign w:val="bottom"/>
          </w:tcPr>
          <w:p w:rsidR="00A74A87" w:rsidRPr="00DC0AF6" w:rsidRDefault="00C35BA8" w:rsidP="009777C9">
            <w:pPr>
              <w:pStyle w:val="cote"/>
              <w:spacing w:before="240"/>
              <w:rPr>
                <w:lang w:val="en-GB"/>
              </w:rPr>
            </w:pPr>
            <w:r w:rsidRPr="00DC0AF6">
              <w:rPr>
                <w:lang w:val="en-GB"/>
              </w:rPr>
              <w:t xml:space="preserve">40 </w:t>
            </w:r>
            <w:r w:rsidR="00A74A87" w:rsidRPr="00DC0AF6">
              <w:rPr>
                <w:lang w:val="en-GB"/>
              </w:rPr>
              <w:t>C/</w:t>
            </w:r>
            <w:r w:rsidR="009777C9" w:rsidRPr="00DC0AF6">
              <w:rPr>
                <w:lang w:val="en-GB"/>
              </w:rPr>
              <w:t>32</w:t>
            </w:r>
          </w:p>
          <w:p w:rsidR="00A74A87" w:rsidRPr="00DC0AF6" w:rsidRDefault="007925F5" w:rsidP="007925F5">
            <w:pPr>
              <w:rPr>
                <w:lang w:val="en-GB"/>
              </w:rPr>
            </w:pPr>
            <w:r>
              <w:rPr>
                <w:lang w:val="en-GB"/>
              </w:rPr>
              <w:t xml:space="preserve">8 October </w:t>
            </w:r>
            <w:r w:rsidR="00A74A87" w:rsidRPr="00DC0AF6">
              <w:rPr>
                <w:lang w:val="en-GB"/>
              </w:rPr>
              <w:t>201</w:t>
            </w:r>
            <w:r w:rsidR="00C35BA8" w:rsidRPr="00DC0AF6">
              <w:rPr>
                <w:lang w:val="en-GB"/>
              </w:rPr>
              <w:t>9</w:t>
            </w:r>
          </w:p>
          <w:p w:rsidR="00A74A87" w:rsidRPr="00DC0AF6" w:rsidRDefault="00A74A87" w:rsidP="00C35BA8">
            <w:pPr>
              <w:rPr>
                <w:lang w:val="en-GB"/>
              </w:rPr>
            </w:pPr>
            <w:r w:rsidRPr="00DC0AF6">
              <w:rPr>
                <w:lang w:val="en-GB"/>
              </w:rPr>
              <w:t xml:space="preserve">Original: </w:t>
            </w:r>
            <w:r w:rsidR="009777C9" w:rsidRPr="00DC0AF6">
              <w:rPr>
                <w:lang w:val="en-GB"/>
              </w:rPr>
              <w:t>English</w:t>
            </w:r>
          </w:p>
        </w:tc>
      </w:tr>
      <w:tr w:rsidR="00A74A87" w:rsidRPr="002D67E7" w:rsidTr="0025556D">
        <w:trPr>
          <w:trHeight w:val="1539"/>
        </w:trPr>
        <w:tc>
          <w:tcPr>
            <w:tcW w:w="5244" w:type="dxa"/>
            <w:vAlign w:val="bottom"/>
          </w:tcPr>
          <w:p w:rsidR="00A74A87" w:rsidRPr="00DC0AF6" w:rsidRDefault="00A74A87" w:rsidP="009777C9">
            <w:pPr>
              <w:rPr>
                <w:lang w:val="en-GB"/>
              </w:rPr>
            </w:pPr>
            <w:r w:rsidRPr="00DC0AF6">
              <w:rPr>
                <w:rStyle w:val="PointSoul"/>
                <w:lang w:val="en-US"/>
              </w:rPr>
              <w:t xml:space="preserve">Item </w:t>
            </w:r>
            <w:r w:rsidR="009777C9" w:rsidRPr="00DC0AF6">
              <w:rPr>
                <w:rStyle w:val="PointSoul"/>
                <w:b/>
                <w:bCs/>
                <w:lang w:val="en-US"/>
              </w:rPr>
              <w:t>8.2</w:t>
            </w:r>
            <w:r w:rsidR="009777C9" w:rsidRPr="00DC0AF6">
              <w:rPr>
                <w:rStyle w:val="PointSoul"/>
                <w:lang w:val="en-US"/>
              </w:rPr>
              <w:t xml:space="preserve"> </w:t>
            </w:r>
            <w:r w:rsidRPr="00DC0AF6">
              <w:rPr>
                <w:rStyle w:val="PointSoul"/>
                <w:lang w:val="en-US"/>
              </w:rPr>
              <w:t>of the provisional agenda</w:t>
            </w:r>
          </w:p>
        </w:tc>
        <w:tc>
          <w:tcPr>
            <w:tcW w:w="3261" w:type="dxa"/>
            <w:vAlign w:val="bottom"/>
          </w:tcPr>
          <w:p w:rsidR="00A74A87" w:rsidRPr="00DC0AF6" w:rsidRDefault="00A74A87" w:rsidP="0025556D">
            <w:pPr>
              <w:rPr>
                <w:lang w:val="en-GB"/>
              </w:rPr>
            </w:pPr>
          </w:p>
        </w:tc>
      </w:tr>
    </w:tbl>
    <w:p w:rsidR="00A74A87" w:rsidRPr="00DC0AF6" w:rsidRDefault="009777C9" w:rsidP="009777C9">
      <w:pPr>
        <w:pStyle w:val="Heading1"/>
        <w:spacing w:before="480" w:after="480"/>
        <w:rPr>
          <w:rFonts w:ascii="Arial" w:hAnsi="Arial"/>
          <w:lang w:val="en-GB"/>
        </w:rPr>
      </w:pPr>
      <w:r w:rsidRPr="00DC0AF6">
        <w:rPr>
          <w:rFonts w:ascii="Arial" w:hAnsi="Arial"/>
          <w:lang w:val="en-GB"/>
        </w:rPr>
        <w:t>DRAFT RECOMMENDATION ON OPEN EDUCATIONAL RESOURCES</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A74A87" w:rsidRPr="00DC0AF6" w:rsidTr="00EE4A75">
        <w:tc>
          <w:tcPr>
            <w:tcW w:w="8363" w:type="dxa"/>
          </w:tcPr>
          <w:p w:rsidR="00A74A87" w:rsidRPr="00DC0AF6" w:rsidRDefault="00A74A87" w:rsidP="009777C9">
            <w:pPr>
              <w:pStyle w:val="Heading1"/>
              <w:ind w:left="283" w:right="283"/>
              <w:rPr>
                <w:rFonts w:ascii="Arial" w:hAnsi="Arial"/>
                <w:sz w:val="22"/>
                <w:lang w:val="en-GB"/>
              </w:rPr>
            </w:pPr>
            <w:r w:rsidRPr="00DC0AF6">
              <w:rPr>
                <w:rFonts w:ascii="Arial" w:hAnsi="Arial"/>
                <w:sz w:val="22"/>
                <w:lang w:val="en-GB"/>
              </w:rPr>
              <w:t>OUTLINE</w:t>
            </w:r>
          </w:p>
          <w:p w:rsidR="009777C9" w:rsidRPr="00DC0AF6" w:rsidRDefault="009777C9" w:rsidP="009777C9">
            <w:pPr>
              <w:pStyle w:val="Marge"/>
              <w:ind w:left="283" w:right="283"/>
              <w:rPr>
                <w:rFonts w:ascii="Arial" w:hAnsi="Arial"/>
                <w:b/>
                <w:bCs/>
                <w:sz w:val="22"/>
                <w:lang w:val="en-US"/>
              </w:rPr>
            </w:pPr>
            <w:r w:rsidRPr="00DC0AF6">
              <w:rPr>
                <w:rFonts w:ascii="Arial" w:hAnsi="Arial"/>
                <w:b/>
                <w:bCs/>
                <w:sz w:val="22"/>
                <w:lang w:val="en-US"/>
              </w:rPr>
              <w:t>Source:</w:t>
            </w:r>
            <w:r w:rsidRPr="00DC0AF6">
              <w:rPr>
                <w:rFonts w:ascii="Arial" w:hAnsi="Arial"/>
                <w:sz w:val="22"/>
                <w:lang w:val="en-US"/>
              </w:rPr>
              <w:t xml:space="preserve">  39 C/Resolution 44</w:t>
            </w:r>
            <w:r w:rsidR="00CF1F41">
              <w:rPr>
                <w:rFonts w:ascii="Arial" w:hAnsi="Arial"/>
                <w:sz w:val="22"/>
                <w:lang w:val="en-US"/>
              </w:rPr>
              <w:t>.</w:t>
            </w:r>
          </w:p>
          <w:p w:rsidR="009777C9" w:rsidRPr="00DC0AF6" w:rsidRDefault="009777C9" w:rsidP="00EE4A75">
            <w:pPr>
              <w:pStyle w:val="Marge"/>
              <w:ind w:left="283" w:right="283"/>
              <w:rPr>
                <w:rFonts w:ascii="Arial" w:hAnsi="Arial"/>
                <w:sz w:val="22"/>
                <w:lang w:val="en-US"/>
              </w:rPr>
            </w:pPr>
            <w:proofErr w:type="gramStart"/>
            <w:r w:rsidRPr="00DC0AF6">
              <w:rPr>
                <w:rFonts w:ascii="Arial" w:hAnsi="Arial"/>
                <w:b/>
                <w:bCs/>
                <w:sz w:val="22"/>
              </w:rPr>
              <w:t>Background:</w:t>
            </w:r>
            <w:r w:rsidRPr="00DC0AF6">
              <w:rPr>
                <w:rFonts w:ascii="Arial" w:hAnsi="Arial"/>
                <w:sz w:val="22"/>
                <w:lang w:val="en-US"/>
              </w:rPr>
              <w:t xml:space="preserve"> At its 199th session, the Executive Board (199 EX/Decision 24) invited the Director-General to conduct a comprehensive study using </w:t>
            </w:r>
            <w:proofErr w:type="spellStart"/>
            <w:r w:rsidRPr="00DC0AF6">
              <w:rPr>
                <w:rFonts w:ascii="Arial" w:hAnsi="Arial"/>
                <w:sz w:val="22"/>
                <w:lang w:val="en-US"/>
              </w:rPr>
              <w:t>extrabudgetary</w:t>
            </w:r>
            <w:proofErr w:type="spellEnd"/>
            <w:r w:rsidRPr="00DC0AF6">
              <w:rPr>
                <w:rFonts w:ascii="Arial" w:hAnsi="Arial"/>
                <w:sz w:val="22"/>
                <w:lang w:val="en-US"/>
              </w:rPr>
              <w:t xml:space="preserve"> resources to consider proposals for next steps regarding international collaboration on open educational resources (OER), including technical and legal aspects as well as general standards, and taking into account administrative and financial issues, to be submitted to it for consideration at its 201st session.</w:t>
            </w:r>
            <w:proofErr w:type="gramEnd"/>
            <w:r w:rsidRPr="00DC0AF6">
              <w:rPr>
                <w:rFonts w:ascii="Arial" w:hAnsi="Arial"/>
                <w:sz w:val="22"/>
                <w:lang w:val="en-US"/>
              </w:rPr>
              <w:t xml:space="preserve"> At its 201st session, the Executive Board invited the Director-General to submit to the General Conference at its 39th session the findings of this study, together with the relevant observations and decisions of the Executive Board thereon (201 EX/Decision 9). By 39</w:t>
            </w:r>
            <w:r w:rsidR="00EE4A75">
              <w:rPr>
                <w:rFonts w:cs="Times New Roman"/>
                <w:sz w:val="22"/>
                <w:lang w:val="en-US"/>
              </w:rPr>
              <w:t> </w:t>
            </w:r>
            <w:r w:rsidRPr="00DC0AF6">
              <w:rPr>
                <w:rFonts w:ascii="Arial" w:hAnsi="Arial"/>
                <w:sz w:val="22"/>
                <w:lang w:val="en-US"/>
              </w:rPr>
              <w:t>C/Resolution</w:t>
            </w:r>
            <w:r w:rsidR="00EE4A75">
              <w:rPr>
                <w:rFonts w:ascii="Arial" w:hAnsi="Arial"/>
                <w:sz w:val="22"/>
                <w:lang w:val="en-US"/>
              </w:rPr>
              <w:t> </w:t>
            </w:r>
            <w:r w:rsidRPr="00DC0AF6">
              <w:rPr>
                <w:rFonts w:ascii="Arial" w:hAnsi="Arial"/>
                <w:sz w:val="22"/>
                <w:lang w:val="en-US"/>
              </w:rPr>
              <w:t>44, the General Conference invited the Director-General to submit to it, at its 40th  session, a draft text of a recommendation on OER in accordance with the Rules of Procedure concerning recommendations to Member States and international conventions covered by the terms of Article IV, paragraph 4, of the Constitution.</w:t>
            </w:r>
          </w:p>
          <w:p w:rsidR="009777C9" w:rsidRPr="00DC0AF6" w:rsidRDefault="009777C9" w:rsidP="009777C9">
            <w:pPr>
              <w:pStyle w:val="Marge"/>
              <w:ind w:left="283" w:right="283"/>
              <w:rPr>
                <w:rFonts w:ascii="Arial" w:hAnsi="Arial"/>
                <w:sz w:val="22"/>
                <w:lang w:val="en-US"/>
              </w:rPr>
            </w:pPr>
            <w:r w:rsidRPr="00DC0AF6">
              <w:rPr>
                <w:rFonts w:ascii="Arial" w:hAnsi="Arial"/>
                <w:b/>
                <w:bCs/>
                <w:sz w:val="22"/>
              </w:rPr>
              <w:t>Purpose:</w:t>
            </w:r>
            <w:r w:rsidRPr="00DC0AF6">
              <w:rPr>
                <w:rFonts w:ascii="Arial" w:hAnsi="Arial"/>
                <w:sz w:val="22"/>
                <w:lang w:val="en-US"/>
              </w:rPr>
              <w:t xml:space="preserve"> This document presents the final draft of the Recommendation concerning OER for consideration and possible adoption by the General Conference. </w:t>
            </w:r>
          </w:p>
          <w:p w:rsidR="00A74A87" w:rsidRPr="00DC0AF6" w:rsidRDefault="009777C9" w:rsidP="009777C9">
            <w:pPr>
              <w:pStyle w:val="Marge"/>
              <w:ind w:left="283" w:right="283"/>
              <w:rPr>
                <w:rFonts w:ascii="Arial" w:hAnsi="Arial"/>
                <w:sz w:val="22"/>
              </w:rPr>
            </w:pPr>
            <w:r w:rsidRPr="00DC0AF6">
              <w:rPr>
                <w:rFonts w:ascii="Arial" w:hAnsi="Arial"/>
                <w:b/>
                <w:bCs/>
                <w:sz w:val="22"/>
                <w:lang w:val="en-US"/>
              </w:rPr>
              <w:t xml:space="preserve">Decision </w:t>
            </w:r>
            <w:proofErr w:type="gramStart"/>
            <w:r w:rsidRPr="00DC0AF6">
              <w:rPr>
                <w:rFonts w:ascii="Arial" w:hAnsi="Arial"/>
                <w:b/>
                <w:bCs/>
                <w:sz w:val="22"/>
                <w:lang w:val="en-US"/>
              </w:rPr>
              <w:t>required:</w:t>
            </w:r>
            <w:proofErr w:type="gramEnd"/>
            <w:r w:rsidRPr="00DC0AF6">
              <w:rPr>
                <w:rFonts w:ascii="Arial" w:hAnsi="Arial"/>
                <w:b/>
                <w:bCs/>
                <w:sz w:val="22"/>
                <w:lang w:val="en-US"/>
              </w:rPr>
              <w:t xml:space="preserve"> </w:t>
            </w:r>
            <w:r w:rsidRPr="00DC0AF6">
              <w:rPr>
                <w:rFonts w:ascii="Arial" w:hAnsi="Arial"/>
                <w:bCs/>
                <w:sz w:val="22"/>
                <w:lang w:val="en-US"/>
              </w:rPr>
              <w:t>paragraph 8</w:t>
            </w:r>
            <w:r w:rsidR="00CF1F41">
              <w:rPr>
                <w:rFonts w:ascii="Arial" w:hAnsi="Arial"/>
                <w:bCs/>
                <w:sz w:val="22"/>
                <w:lang w:val="en-US"/>
              </w:rPr>
              <w:t>.</w:t>
            </w:r>
          </w:p>
        </w:tc>
      </w:tr>
    </w:tbl>
    <w:p w:rsidR="00A74A87" w:rsidRPr="00DC0AF6" w:rsidRDefault="00A74A87" w:rsidP="00A74A87">
      <w:pPr>
        <w:rPr>
          <w:lang w:val="en-GB"/>
        </w:rPr>
      </w:pPr>
    </w:p>
    <w:p w:rsidR="009777C9" w:rsidRPr="00DC0AF6" w:rsidRDefault="009777C9">
      <w:pPr>
        <w:pStyle w:val="Marge"/>
        <w:rPr>
          <w:rFonts w:ascii="Arial" w:hAnsi="Arial"/>
          <w:lang w:val="fr-FR"/>
        </w:rPr>
        <w:sectPr w:rsidR="009777C9" w:rsidRPr="00DC0AF6" w:rsidSect="0074494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680" w:footer="680" w:gutter="0"/>
          <w:cols w:space="708"/>
          <w:docGrid w:linePitch="360"/>
        </w:sectPr>
      </w:pPr>
    </w:p>
    <w:p w:rsidR="009777C9" w:rsidRPr="00DC0AF6" w:rsidRDefault="009777C9" w:rsidP="009777C9">
      <w:pPr>
        <w:pStyle w:val="Marge"/>
        <w:rPr>
          <w:rFonts w:ascii="Arial" w:hAnsi="Arial"/>
          <w:b/>
          <w:bCs/>
          <w:sz w:val="22"/>
          <w:lang w:val="en-US"/>
        </w:rPr>
      </w:pPr>
      <w:r w:rsidRPr="00DC0AF6">
        <w:rPr>
          <w:rFonts w:ascii="Arial" w:hAnsi="Arial"/>
          <w:b/>
          <w:bCs/>
          <w:sz w:val="22"/>
          <w:lang w:val="en-US"/>
        </w:rPr>
        <w:lastRenderedPageBreak/>
        <w:t xml:space="preserve">I. </w:t>
      </w:r>
      <w:r w:rsidRPr="00DC0AF6">
        <w:rPr>
          <w:rFonts w:ascii="Arial" w:hAnsi="Arial"/>
          <w:b/>
          <w:bCs/>
          <w:sz w:val="22"/>
          <w:lang w:val="en-US"/>
        </w:rPr>
        <w:tab/>
        <w:t xml:space="preserve">BACKGROUND </w:t>
      </w:r>
    </w:p>
    <w:p w:rsidR="009777C9" w:rsidRPr="00DC0AF6" w:rsidRDefault="009777C9" w:rsidP="009777C9">
      <w:pPr>
        <w:pStyle w:val="Marge"/>
        <w:rPr>
          <w:rFonts w:ascii="Arial" w:hAnsi="Arial"/>
          <w:sz w:val="22"/>
          <w:lang w:val="en-US"/>
        </w:rPr>
      </w:pPr>
      <w:proofErr w:type="gramStart"/>
      <w:r w:rsidRPr="00DC0AF6">
        <w:rPr>
          <w:rFonts w:ascii="Arial" w:hAnsi="Arial"/>
          <w:sz w:val="22"/>
          <w:lang w:val="en-US"/>
        </w:rPr>
        <w:t xml:space="preserve">1.      </w:t>
      </w:r>
      <w:r w:rsidRPr="00DC0AF6">
        <w:rPr>
          <w:rFonts w:ascii="Arial" w:hAnsi="Arial"/>
          <w:sz w:val="22"/>
          <w:lang w:val="en-US"/>
        </w:rPr>
        <w:tab/>
        <w:t xml:space="preserve">At its 199th session in 2016, the Executive Board (199 EX/Decision 24) invited the Director-General to conduct a comprehensive study, using </w:t>
      </w:r>
      <w:proofErr w:type="spellStart"/>
      <w:r w:rsidRPr="00DC0AF6">
        <w:rPr>
          <w:rFonts w:ascii="Arial" w:hAnsi="Arial"/>
          <w:sz w:val="22"/>
          <w:lang w:val="en-US"/>
        </w:rPr>
        <w:t>extrabudgetary</w:t>
      </w:r>
      <w:proofErr w:type="spellEnd"/>
      <w:r w:rsidRPr="00DC0AF6">
        <w:rPr>
          <w:rFonts w:ascii="Arial" w:hAnsi="Arial"/>
          <w:sz w:val="22"/>
          <w:lang w:val="en-US"/>
        </w:rPr>
        <w:t xml:space="preserve"> resources, to consider proposals for next steps regarding international collaboration on open educational resources (OER), including technical and legal aspects as well as general standards, and taking into account administrative and financial issues, to be submitted to it for consideration at its 201st session.</w:t>
      </w:r>
      <w:proofErr w:type="gramEnd"/>
    </w:p>
    <w:p w:rsidR="009777C9" w:rsidRPr="00DC0AF6" w:rsidRDefault="009777C9" w:rsidP="009777C9">
      <w:pPr>
        <w:pStyle w:val="Marge"/>
        <w:rPr>
          <w:rFonts w:ascii="Arial" w:hAnsi="Arial"/>
          <w:sz w:val="22"/>
          <w:lang w:val="en-US"/>
        </w:rPr>
      </w:pPr>
      <w:proofErr w:type="gramStart"/>
      <w:r w:rsidRPr="00DC0AF6">
        <w:rPr>
          <w:rFonts w:ascii="Arial" w:hAnsi="Arial"/>
          <w:sz w:val="22"/>
          <w:lang w:val="en-US"/>
        </w:rPr>
        <w:t>2.</w:t>
      </w:r>
      <w:r w:rsidRPr="00DC0AF6">
        <w:rPr>
          <w:rFonts w:ascii="Arial" w:hAnsi="Arial"/>
          <w:sz w:val="22"/>
          <w:lang w:val="en-US"/>
        </w:rPr>
        <w:tab/>
        <w:t>At its 201st session in 2017, the Executive Board (201 EX/Decision 9), invited the Director-General to submit to the General Conference, at its 39th session, the findings of the study whose results are contained in document 201 EX/9, together with  the relevant observations and decisions of the Executive Board, thereon and on how international collaboration on OER can continue to progress, taking into account the outcomes of: (a) the OER regional consultations organized by the Commonwealth of Learning and (b) the second World OER Congress.</w:t>
      </w:r>
      <w:proofErr w:type="gramEnd"/>
      <w:r w:rsidRPr="00DC0AF6">
        <w:rPr>
          <w:rFonts w:ascii="Arial" w:hAnsi="Arial"/>
          <w:sz w:val="22"/>
          <w:lang w:val="en-US"/>
        </w:rPr>
        <w:t xml:space="preserve"> It recommended on this basis that the General Conference at its 39th session consider the possibility of a recommendation, taking into account budgetary and resource implications for the Secretariat, to reinforce international collaboration in the field of OER.</w:t>
      </w:r>
    </w:p>
    <w:p w:rsidR="009777C9" w:rsidRPr="002D67E7" w:rsidRDefault="009777C9" w:rsidP="009777C9">
      <w:pPr>
        <w:pStyle w:val="Marge"/>
        <w:rPr>
          <w:rFonts w:ascii="Arial" w:hAnsi="Arial"/>
          <w:sz w:val="22"/>
          <w:lang w:val="en-US"/>
        </w:rPr>
      </w:pPr>
      <w:r w:rsidRPr="002D67E7">
        <w:rPr>
          <w:rFonts w:ascii="Arial" w:hAnsi="Arial"/>
          <w:sz w:val="22"/>
          <w:lang w:val="en-US"/>
        </w:rPr>
        <w:t>3.</w:t>
      </w:r>
      <w:r w:rsidRPr="002D67E7">
        <w:rPr>
          <w:rFonts w:ascii="Arial" w:hAnsi="Arial"/>
          <w:sz w:val="22"/>
          <w:lang w:val="en-US"/>
        </w:rPr>
        <w:tab/>
        <w:t xml:space="preserve">The observations of the Executive Board during the debates at its 201st session on item 201 EX/9 highlighted that a standard-setting instrument in the area of OER would be an important means of facilitating the articulation of effective OER practices and policies. It was underscored that, while the UNESCO Paris OER Declaration (2012), which was produced through an extensive international consultation and adopted at the 1st World OER Congress (UNESCO Headquarters, Paris 2012), represented an internationally-recognized strategy for OER, there remains a need to expand and consolidate commitments to actions, strategies and </w:t>
      </w:r>
      <w:bookmarkStart w:id="0" w:name="_GoBack"/>
      <w:bookmarkEnd w:id="0"/>
      <w:r w:rsidRPr="002D67E7">
        <w:rPr>
          <w:rFonts w:ascii="Arial" w:hAnsi="Arial"/>
          <w:sz w:val="22"/>
          <w:lang w:val="en-US"/>
        </w:rPr>
        <w:t xml:space="preserve">legislation.  </w:t>
      </w:r>
    </w:p>
    <w:p w:rsidR="009777C9" w:rsidRPr="002D67E7" w:rsidRDefault="009777C9" w:rsidP="009777C9">
      <w:pPr>
        <w:pStyle w:val="Marge"/>
        <w:rPr>
          <w:rFonts w:ascii="Arial" w:hAnsi="Arial"/>
          <w:sz w:val="22"/>
          <w:lang w:val="en-US"/>
        </w:rPr>
      </w:pPr>
      <w:r w:rsidRPr="002D67E7">
        <w:rPr>
          <w:rFonts w:ascii="Arial" w:hAnsi="Arial"/>
          <w:sz w:val="22"/>
          <w:lang w:val="en-US"/>
        </w:rPr>
        <w:t>4.</w:t>
      </w:r>
      <w:r w:rsidRPr="002D67E7">
        <w:rPr>
          <w:rFonts w:ascii="Arial" w:hAnsi="Arial"/>
          <w:sz w:val="22"/>
          <w:lang w:val="en-US"/>
        </w:rPr>
        <w:tab/>
        <w:t>By 39 C/Resolution 44, the General Conference invited the Director-General to submit to it, at its 40th session, a draft text of a recommendation on OER in accordance with the Rules of Procedure concerning recommendations to Member States and international conventions covered by the terms of Article IV, paragraph 4, of the Constitution.</w:t>
      </w:r>
    </w:p>
    <w:p w:rsidR="009777C9" w:rsidRPr="00DC0AF6" w:rsidRDefault="009777C9" w:rsidP="009777C9">
      <w:pPr>
        <w:pStyle w:val="Marge"/>
        <w:rPr>
          <w:rFonts w:ascii="Arial" w:hAnsi="Arial"/>
          <w:sz w:val="22"/>
          <w:lang w:val="en-US"/>
        </w:rPr>
      </w:pPr>
      <w:r w:rsidRPr="002D67E7">
        <w:rPr>
          <w:rFonts w:ascii="Arial" w:hAnsi="Arial"/>
          <w:sz w:val="22"/>
          <w:lang w:val="en-US"/>
        </w:rPr>
        <w:t xml:space="preserve">5.  </w:t>
      </w:r>
      <w:r w:rsidRPr="002D67E7">
        <w:rPr>
          <w:rFonts w:ascii="Arial" w:hAnsi="Arial"/>
          <w:sz w:val="22"/>
          <w:lang w:val="en-US"/>
        </w:rPr>
        <w:tab/>
        <w:t>At its 205th session, the Executive Board (205 EX/27.III) adopted the</w:t>
      </w:r>
      <w:r w:rsidRPr="00DC0AF6">
        <w:rPr>
          <w:rFonts w:ascii="Arial" w:hAnsi="Arial"/>
          <w:sz w:val="22"/>
          <w:lang w:val="en-US"/>
        </w:rPr>
        <w:t xml:space="preserve"> proposals concerning the invitations to the Intergovernmental Special Committee meeting of experts (category II) to be held in the framework of this draft recommendation. Member States </w:t>
      </w:r>
      <w:proofErr w:type="gramStart"/>
      <w:r w:rsidRPr="00DC0AF6">
        <w:rPr>
          <w:rFonts w:ascii="Arial" w:hAnsi="Arial"/>
          <w:sz w:val="22"/>
          <w:lang w:val="en-US"/>
        </w:rPr>
        <w:t>were invited</w:t>
      </w:r>
      <w:proofErr w:type="gramEnd"/>
      <w:r w:rsidRPr="00DC0AF6">
        <w:rPr>
          <w:rFonts w:ascii="Arial" w:hAnsi="Arial"/>
          <w:sz w:val="22"/>
          <w:lang w:val="en-US"/>
        </w:rPr>
        <w:t xml:space="preserve"> to nominate their designated experts for the Intergovernmental Special Committee meeting of experts by circular letter in November 2018.</w:t>
      </w:r>
    </w:p>
    <w:p w:rsidR="009777C9" w:rsidRPr="00DC0AF6" w:rsidRDefault="009777C9" w:rsidP="009777C9">
      <w:pPr>
        <w:pStyle w:val="Heading2"/>
        <w:rPr>
          <w:rFonts w:ascii="Arial" w:hAnsi="Arial"/>
          <w:sz w:val="22"/>
        </w:rPr>
      </w:pPr>
      <w:r w:rsidRPr="00DC0AF6">
        <w:rPr>
          <w:rFonts w:ascii="Arial" w:hAnsi="Arial"/>
          <w:sz w:val="22"/>
        </w:rPr>
        <w:t xml:space="preserve">II. </w:t>
      </w:r>
      <w:r w:rsidRPr="00DC0AF6">
        <w:rPr>
          <w:rFonts w:ascii="Arial" w:hAnsi="Arial"/>
          <w:sz w:val="22"/>
        </w:rPr>
        <w:tab/>
        <w:t xml:space="preserve">REPORT ON THE CONSULTATION PROCESS </w:t>
      </w:r>
    </w:p>
    <w:p w:rsidR="009777C9" w:rsidRPr="00DC0AF6" w:rsidRDefault="009777C9" w:rsidP="00DC0AF6">
      <w:pPr>
        <w:pStyle w:val="Marge"/>
        <w:rPr>
          <w:rFonts w:ascii="Arial" w:hAnsi="Arial"/>
          <w:sz w:val="22"/>
          <w:lang w:val="en-US"/>
        </w:rPr>
      </w:pPr>
      <w:proofErr w:type="gramStart"/>
      <w:r w:rsidRPr="00DC0AF6">
        <w:rPr>
          <w:rFonts w:ascii="Arial" w:hAnsi="Arial"/>
          <w:sz w:val="22"/>
          <w:lang w:val="en-US"/>
        </w:rPr>
        <w:t>6.</w:t>
      </w:r>
      <w:r w:rsidRPr="00DC0AF6">
        <w:rPr>
          <w:rFonts w:ascii="Arial" w:hAnsi="Arial"/>
          <w:sz w:val="22"/>
          <w:lang w:val="en-US"/>
        </w:rPr>
        <w:tab/>
        <w:t>In accordance with Article 10, paragraph 2, of the Rules of Procedure concerning recommendations to Member States and international conventions covered by the terms of Article IV, paragraph 4, of the Constitution, a preliminary report of the Director-General, together with the initial draft of the recommendation, was sent for comments to Member States by a circular letter  in August 2018.</w:t>
      </w:r>
      <w:proofErr w:type="gramEnd"/>
      <w:r w:rsidRPr="00DC0AF6">
        <w:rPr>
          <w:rFonts w:ascii="Arial" w:hAnsi="Arial"/>
          <w:sz w:val="22"/>
          <w:lang w:val="en-US"/>
        </w:rPr>
        <w:t xml:space="preserve"> A revised version of the preliminary report and draft of the recommendation based on the comments received </w:t>
      </w:r>
      <w:proofErr w:type="gramStart"/>
      <w:r w:rsidRPr="00DC0AF6">
        <w:rPr>
          <w:rFonts w:ascii="Arial" w:hAnsi="Arial"/>
          <w:sz w:val="22"/>
          <w:lang w:val="en-US"/>
        </w:rPr>
        <w:t>was sent</w:t>
      </w:r>
      <w:proofErr w:type="gramEnd"/>
      <w:r w:rsidRPr="00DC0AF6">
        <w:rPr>
          <w:rFonts w:ascii="Arial" w:hAnsi="Arial"/>
          <w:sz w:val="22"/>
          <w:lang w:val="en-US"/>
        </w:rPr>
        <w:t xml:space="preserve"> to Member States by circular letter in April 2019. </w:t>
      </w:r>
    </w:p>
    <w:p w:rsidR="009777C9" w:rsidRPr="00DC0AF6" w:rsidRDefault="009777C9" w:rsidP="009777C9">
      <w:pPr>
        <w:pStyle w:val="Marge"/>
        <w:rPr>
          <w:rFonts w:ascii="Arial" w:hAnsi="Arial"/>
          <w:sz w:val="22"/>
          <w:lang w:val="en-US"/>
        </w:rPr>
      </w:pPr>
      <w:r w:rsidRPr="00DC0AF6">
        <w:rPr>
          <w:rFonts w:ascii="Arial" w:hAnsi="Arial"/>
          <w:sz w:val="22"/>
          <w:lang w:val="en-US"/>
        </w:rPr>
        <w:t>7.</w:t>
      </w:r>
      <w:r w:rsidRPr="00DC0AF6">
        <w:rPr>
          <w:rFonts w:ascii="Arial" w:hAnsi="Arial"/>
          <w:sz w:val="22"/>
          <w:lang w:val="en-US"/>
        </w:rPr>
        <w:tab/>
        <w:t>Pursuant to 39 C/Resolution 44 and in accordance with Article 10, paragraph 4, of the Rules of Procedure, the Director-General convened an intergovernmental meeting of experts (category II) to finalize the draft recommendation at UNESCO Headquarters, Paris on 27 and 28 May 2019. The Intergovernmental meeting of experts adopted by consensus the draft Recommendation in annex to the proposed resolution below, which was sent to Member States by circular letter and is herewith submitted to the General Conference at its 40th session.</w:t>
      </w:r>
    </w:p>
    <w:p w:rsidR="009777C9" w:rsidRPr="00DC0AF6" w:rsidRDefault="009777C9" w:rsidP="009777C9">
      <w:pPr>
        <w:pStyle w:val="Heading2"/>
        <w:rPr>
          <w:rFonts w:ascii="Arial" w:hAnsi="Arial"/>
          <w:sz w:val="22"/>
        </w:rPr>
      </w:pPr>
      <w:r w:rsidRPr="00DC0AF6">
        <w:rPr>
          <w:rFonts w:ascii="Arial" w:hAnsi="Arial"/>
          <w:caps w:val="0"/>
          <w:sz w:val="22"/>
        </w:rPr>
        <w:lastRenderedPageBreak/>
        <w:t xml:space="preserve">Proposed draft resolution </w:t>
      </w:r>
    </w:p>
    <w:p w:rsidR="009777C9" w:rsidRPr="00DC0AF6" w:rsidRDefault="009777C9" w:rsidP="009777C9">
      <w:pPr>
        <w:pStyle w:val="Marge"/>
        <w:rPr>
          <w:rFonts w:ascii="Arial" w:hAnsi="Arial"/>
          <w:sz w:val="22"/>
          <w:lang w:val="en-US"/>
        </w:rPr>
      </w:pPr>
      <w:r w:rsidRPr="00DC0AF6">
        <w:rPr>
          <w:rFonts w:ascii="Arial" w:hAnsi="Arial"/>
          <w:sz w:val="22"/>
          <w:lang w:val="en-US"/>
        </w:rPr>
        <w:t xml:space="preserve">8. </w:t>
      </w:r>
      <w:r w:rsidRPr="00DC0AF6">
        <w:rPr>
          <w:rFonts w:ascii="Arial" w:hAnsi="Arial"/>
          <w:sz w:val="22"/>
          <w:lang w:val="en-US"/>
        </w:rPr>
        <w:tab/>
        <w:t>In light of the above, the General Conference may wish to adopt a resolution along the following lines:</w:t>
      </w:r>
    </w:p>
    <w:p w:rsidR="009777C9" w:rsidRPr="00DC0AF6" w:rsidRDefault="009777C9" w:rsidP="009777C9">
      <w:pPr>
        <w:pStyle w:val="Marge"/>
        <w:ind w:left="567"/>
        <w:rPr>
          <w:rFonts w:ascii="Arial" w:hAnsi="Arial"/>
          <w:i/>
          <w:sz w:val="22"/>
          <w:lang w:val="en-US"/>
        </w:rPr>
      </w:pPr>
      <w:r w:rsidRPr="00DC0AF6">
        <w:rPr>
          <w:rFonts w:ascii="Arial" w:hAnsi="Arial"/>
          <w:i/>
          <w:sz w:val="22"/>
          <w:lang w:val="en-US"/>
        </w:rPr>
        <w:t>The General Conference,</w:t>
      </w:r>
    </w:p>
    <w:p w:rsidR="009777C9" w:rsidRPr="00DC0AF6" w:rsidRDefault="009777C9" w:rsidP="009777C9">
      <w:pPr>
        <w:pStyle w:val="Marge"/>
        <w:ind w:left="567"/>
        <w:rPr>
          <w:rFonts w:ascii="Arial" w:hAnsi="Arial"/>
          <w:i/>
          <w:sz w:val="22"/>
          <w:lang w:val="en-US"/>
        </w:rPr>
      </w:pPr>
      <w:r w:rsidRPr="00DC0AF6">
        <w:rPr>
          <w:rFonts w:ascii="Arial" w:hAnsi="Arial"/>
          <w:i/>
          <w:sz w:val="22"/>
          <w:lang w:val="en-US"/>
        </w:rPr>
        <w:t xml:space="preserve">Having examined </w:t>
      </w:r>
      <w:r w:rsidRPr="00DC0AF6">
        <w:rPr>
          <w:rFonts w:ascii="Arial" w:hAnsi="Arial"/>
          <w:sz w:val="22"/>
          <w:lang w:val="en-US"/>
        </w:rPr>
        <w:t>document 40 C/32</w:t>
      </w:r>
      <w:r w:rsidRPr="00DC0AF6">
        <w:rPr>
          <w:rFonts w:ascii="Arial" w:hAnsi="Arial"/>
          <w:i/>
          <w:sz w:val="22"/>
          <w:lang w:val="en-US"/>
        </w:rPr>
        <w:t xml:space="preserve">, </w:t>
      </w:r>
    </w:p>
    <w:p w:rsidR="009777C9" w:rsidRPr="00DC0AF6" w:rsidRDefault="009777C9" w:rsidP="009777C9">
      <w:pPr>
        <w:pStyle w:val="Marge"/>
        <w:ind w:left="567"/>
        <w:rPr>
          <w:rFonts w:ascii="Arial" w:hAnsi="Arial"/>
          <w:sz w:val="22"/>
          <w:lang w:val="en-US"/>
        </w:rPr>
      </w:pPr>
      <w:r w:rsidRPr="00DC0AF6">
        <w:rPr>
          <w:rFonts w:ascii="Arial" w:hAnsi="Arial"/>
          <w:i/>
          <w:sz w:val="22"/>
          <w:lang w:val="en-US"/>
        </w:rPr>
        <w:t>Reiterating the need</w:t>
      </w:r>
      <w:r w:rsidRPr="00DC0AF6">
        <w:rPr>
          <w:rFonts w:ascii="Arial" w:hAnsi="Arial"/>
          <w:sz w:val="22"/>
          <w:lang w:val="en-US"/>
        </w:rPr>
        <w:t xml:space="preserve"> for a standard-setting instrument concerning Open Educational Resources (OER) in the form of a recommendation,</w:t>
      </w:r>
    </w:p>
    <w:p w:rsidR="009777C9" w:rsidRPr="00DC0AF6" w:rsidRDefault="009777C9" w:rsidP="009777C9">
      <w:pPr>
        <w:pStyle w:val="Marge"/>
        <w:ind w:left="567"/>
        <w:rPr>
          <w:rFonts w:ascii="Arial" w:hAnsi="Arial"/>
          <w:sz w:val="22"/>
          <w:lang w:val="en-US"/>
        </w:rPr>
      </w:pPr>
      <w:r w:rsidRPr="00DC0AF6">
        <w:rPr>
          <w:rFonts w:ascii="Arial" w:hAnsi="Arial"/>
          <w:i/>
          <w:sz w:val="22"/>
          <w:lang w:val="en-US"/>
        </w:rPr>
        <w:t>Recognizing</w:t>
      </w:r>
      <w:r w:rsidRPr="00DC0AF6">
        <w:rPr>
          <w:rFonts w:ascii="Arial" w:hAnsi="Arial"/>
          <w:sz w:val="22"/>
          <w:lang w:val="en-US"/>
        </w:rPr>
        <w:t xml:space="preserve"> that such a standard-setting instrument could be an essential tool to strengthen international cooperation on Open Educational Resources (OER) in support of the implementation of the 2030 Agenda for Sustainable Development, </w:t>
      </w:r>
    </w:p>
    <w:p w:rsidR="009777C9" w:rsidRPr="00DC0AF6" w:rsidRDefault="009777C9" w:rsidP="009777C9">
      <w:pPr>
        <w:pStyle w:val="Marge"/>
        <w:ind w:left="567"/>
        <w:rPr>
          <w:rFonts w:ascii="Arial" w:hAnsi="Arial"/>
          <w:sz w:val="22"/>
          <w:lang w:val="en-US"/>
        </w:rPr>
      </w:pPr>
      <w:r w:rsidRPr="00DC0AF6">
        <w:rPr>
          <w:rFonts w:ascii="Arial" w:hAnsi="Arial"/>
          <w:i/>
          <w:sz w:val="22"/>
          <w:lang w:val="en-US"/>
        </w:rPr>
        <w:t>Thanking</w:t>
      </w:r>
      <w:r w:rsidRPr="00DC0AF6">
        <w:rPr>
          <w:rFonts w:ascii="Arial" w:hAnsi="Arial"/>
          <w:sz w:val="22"/>
          <w:lang w:val="en-US"/>
        </w:rPr>
        <w:t xml:space="preserve"> the Director-General for her substantial efforts to further the consultation process and reach a consensus on the proposed recommendation,</w:t>
      </w:r>
    </w:p>
    <w:p w:rsidR="009777C9" w:rsidRPr="00DC0AF6" w:rsidRDefault="009777C9" w:rsidP="009777C9">
      <w:pPr>
        <w:pStyle w:val="b"/>
        <w:rPr>
          <w:rFonts w:ascii="Arial" w:hAnsi="Arial"/>
          <w:sz w:val="22"/>
          <w:lang w:val="en-US"/>
        </w:rPr>
      </w:pPr>
      <w:r w:rsidRPr="00DC0AF6">
        <w:rPr>
          <w:rFonts w:ascii="Arial" w:hAnsi="Arial"/>
          <w:sz w:val="22"/>
          <w:lang w:val="en-US"/>
        </w:rPr>
        <w:t xml:space="preserve">1. </w:t>
      </w:r>
      <w:r w:rsidRPr="00DC0AF6">
        <w:rPr>
          <w:rFonts w:ascii="Arial" w:hAnsi="Arial"/>
          <w:sz w:val="22"/>
          <w:lang w:val="en-US"/>
        </w:rPr>
        <w:tab/>
      </w:r>
      <w:r w:rsidRPr="00DC0AF6">
        <w:rPr>
          <w:rFonts w:ascii="Arial" w:hAnsi="Arial"/>
          <w:i/>
          <w:sz w:val="22"/>
          <w:lang w:val="en-US"/>
        </w:rPr>
        <w:t>Commends</w:t>
      </w:r>
      <w:r w:rsidRPr="00DC0AF6">
        <w:rPr>
          <w:rFonts w:ascii="Arial" w:hAnsi="Arial"/>
          <w:sz w:val="22"/>
          <w:lang w:val="en-US"/>
        </w:rPr>
        <w:t xml:space="preserve"> the Member States and the international partner </w:t>
      </w:r>
      <w:proofErr w:type="gramStart"/>
      <w:r w:rsidRPr="00DC0AF6">
        <w:rPr>
          <w:rFonts w:ascii="Arial" w:hAnsi="Arial"/>
          <w:sz w:val="22"/>
          <w:lang w:val="en-US"/>
        </w:rPr>
        <w:t>organizations which</w:t>
      </w:r>
      <w:proofErr w:type="gramEnd"/>
      <w:r w:rsidRPr="00DC0AF6">
        <w:rPr>
          <w:rFonts w:ascii="Arial" w:hAnsi="Arial"/>
          <w:sz w:val="22"/>
          <w:lang w:val="en-US"/>
        </w:rPr>
        <w:t xml:space="preserve"> have contributed to the consultation process and supported UNESCO in this important task;</w:t>
      </w:r>
    </w:p>
    <w:p w:rsidR="009777C9" w:rsidRPr="00DC0AF6" w:rsidRDefault="009777C9" w:rsidP="009777C9">
      <w:pPr>
        <w:pStyle w:val="b"/>
        <w:rPr>
          <w:rFonts w:ascii="Arial" w:hAnsi="Arial"/>
          <w:sz w:val="22"/>
          <w:lang w:val="en-US"/>
        </w:rPr>
      </w:pPr>
      <w:r w:rsidRPr="00DC0AF6">
        <w:rPr>
          <w:rFonts w:ascii="Arial" w:hAnsi="Arial"/>
          <w:sz w:val="22"/>
          <w:lang w:val="en-US"/>
        </w:rPr>
        <w:t xml:space="preserve">2.  </w:t>
      </w:r>
      <w:r w:rsidRPr="00DC0AF6">
        <w:rPr>
          <w:rFonts w:ascii="Arial" w:hAnsi="Arial"/>
          <w:sz w:val="22"/>
          <w:lang w:val="en-US"/>
        </w:rPr>
        <w:tab/>
      </w:r>
      <w:proofErr w:type="gramStart"/>
      <w:r w:rsidRPr="00DC0AF6">
        <w:rPr>
          <w:rFonts w:ascii="Arial" w:hAnsi="Arial"/>
          <w:i/>
          <w:sz w:val="22"/>
          <w:lang w:val="en-US"/>
        </w:rPr>
        <w:t>Adopts</w:t>
      </w:r>
      <w:proofErr w:type="gramEnd"/>
      <w:r w:rsidRPr="00DC0AF6">
        <w:rPr>
          <w:rFonts w:ascii="Arial" w:hAnsi="Arial"/>
          <w:sz w:val="22"/>
          <w:lang w:val="en-US"/>
        </w:rPr>
        <w:t xml:space="preserve"> the Recommendation concerning Open Educational Resources (OER), contained in the Annex to this resolution;</w:t>
      </w:r>
    </w:p>
    <w:p w:rsidR="009777C9" w:rsidRPr="00DC0AF6" w:rsidRDefault="009777C9" w:rsidP="009777C9">
      <w:pPr>
        <w:pStyle w:val="b"/>
        <w:rPr>
          <w:rFonts w:ascii="Arial" w:hAnsi="Arial"/>
          <w:sz w:val="22"/>
          <w:lang w:val="en-US"/>
        </w:rPr>
      </w:pPr>
      <w:r w:rsidRPr="00DC0AF6">
        <w:rPr>
          <w:rFonts w:ascii="Arial" w:hAnsi="Arial"/>
          <w:sz w:val="22"/>
          <w:lang w:val="en-US"/>
        </w:rPr>
        <w:t xml:space="preserve">3. </w:t>
      </w:r>
      <w:r w:rsidRPr="00DC0AF6">
        <w:rPr>
          <w:rFonts w:ascii="Arial" w:hAnsi="Arial"/>
          <w:sz w:val="22"/>
          <w:lang w:val="en-US"/>
        </w:rPr>
        <w:tab/>
      </w:r>
      <w:r w:rsidRPr="00DC0AF6">
        <w:rPr>
          <w:rFonts w:ascii="Arial" w:hAnsi="Arial"/>
          <w:i/>
          <w:sz w:val="22"/>
          <w:lang w:val="en-US"/>
        </w:rPr>
        <w:t>Recommends</w:t>
      </w:r>
      <w:r w:rsidRPr="00DC0AF6">
        <w:rPr>
          <w:rFonts w:ascii="Arial" w:hAnsi="Arial"/>
          <w:sz w:val="22"/>
          <w:lang w:val="en-US"/>
        </w:rPr>
        <w:t xml:space="preserve"> that Member States apply the provisions of the Recommendation concerning Open Educational Resources (OER) by taking appropriate steps, including legislative steps, in conformity with the constitutional practice and governing structures of each State, to give effect within their territories to the principles of the Recommendation;</w:t>
      </w:r>
    </w:p>
    <w:p w:rsidR="009777C9" w:rsidRPr="00DC0AF6" w:rsidRDefault="009777C9" w:rsidP="009777C9">
      <w:pPr>
        <w:pStyle w:val="b"/>
        <w:rPr>
          <w:rFonts w:ascii="Arial" w:hAnsi="Arial"/>
          <w:sz w:val="22"/>
          <w:lang w:val="en-US"/>
        </w:rPr>
      </w:pPr>
      <w:r w:rsidRPr="00DC0AF6">
        <w:rPr>
          <w:rFonts w:ascii="Arial" w:hAnsi="Arial"/>
          <w:sz w:val="22"/>
          <w:lang w:val="en-US"/>
        </w:rPr>
        <w:t>4</w:t>
      </w:r>
      <w:r w:rsidRPr="00DC0AF6">
        <w:rPr>
          <w:rFonts w:ascii="Arial" w:hAnsi="Arial"/>
          <w:i/>
          <w:sz w:val="22"/>
          <w:lang w:val="en-US"/>
        </w:rPr>
        <w:t xml:space="preserve">. </w:t>
      </w:r>
      <w:r w:rsidRPr="00DC0AF6">
        <w:rPr>
          <w:rFonts w:ascii="Arial" w:hAnsi="Arial"/>
          <w:i/>
          <w:sz w:val="22"/>
          <w:lang w:val="en-US"/>
        </w:rPr>
        <w:tab/>
        <w:t>Decides</w:t>
      </w:r>
      <w:r w:rsidRPr="00DC0AF6">
        <w:rPr>
          <w:rFonts w:ascii="Arial" w:hAnsi="Arial"/>
          <w:sz w:val="22"/>
          <w:lang w:val="en-US"/>
        </w:rPr>
        <w:t xml:space="preserve"> that the periodicity of the reports of Member States on the measures taken by them to implement the Recommendation concerning Open Educational Resources (OER) will be every four years;</w:t>
      </w:r>
      <w:r w:rsidRPr="00DC0AF6" w:rsidDel="00422E7E">
        <w:rPr>
          <w:rFonts w:ascii="Arial" w:hAnsi="Arial"/>
          <w:sz w:val="22"/>
          <w:lang w:val="en-US"/>
        </w:rPr>
        <w:t xml:space="preserve"> </w:t>
      </w:r>
    </w:p>
    <w:p w:rsidR="00FA4D2C" w:rsidRPr="00DC0AF6" w:rsidRDefault="009777C9" w:rsidP="009777C9">
      <w:pPr>
        <w:pStyle w:val="b"/>
        <w:rPr>
          <w:rFonts w:ascii="Arial" w:hAnsi="Arial"/>
          <w:sz w:val="22"/>
          <w:lang w:val="en-US"/>
        </w:rPr>
        <w:sectPr w:rsidR="00FA4D2C" w:rsidRPr="00DC0AF6" w:rsidSect="00DC0AF6">
          <w:headerReference w:type="even" r:id="rId13"/>
          <w:headerReference w:type="default" r:id="rId14"/>
          <w:footerReference w:type="even" r:id="rId15"/>
          <w:headerReference w:type="first" r:id="rId16"/>
          <w:footerReference w:type="first" r:id="rId17"/>
          <w:type w:val="oddPage"/>
          <w:pgSz w:w="11906" w:h="16838" w:code="9"/>
          <w:pgMar w:top="1418" w:right="1134" w:bottom="1134" w:left="1134" w:header="680" w:footer="0" w:gutter="0"/>
          <w:pgNumType w:start="1"/>
          <w:cols w:space="708"/>
          <w:titlePg/>
          <w:docGrid w:linePitch="360"/>
        </w:sectPr>
      </w:pPr>
      <w:r w:rsidRPr="00DC0AF6">
        <w:rPr>
          <w:rFonts w:ascii="Arial" w:hAnsi="Arial"/>
          <w:sz w:val="22"/>
          <w:lang w:val="en-US"/>
        </w:rPr>
        <w:t xml:space="preserve">5. </w:t>
      </w:r>
      <w:r w:rsidRPr="00DC0AF6">
        <w:rPr>
          <w:rFonts w:ascii="Arial" w:hAnsi="Arial"/>
          <w:sz w:val="22"/>
          <w:lang w:val="en-US"/>
        </w:rPr>
        <w:tab/>
      </w:r>
      <w:r w:rsidRPr="00DC0AF6">
        <w:rPr>
          <w:rFonts w:ascii="Arial" w:hAnsi="Arial"/>
          <w:i/>
          <w:sz w:val="22"/>
          <w:lang w:val="en-US"/>
        </w:rPr>
        <w:t>Invites</w:t>
      </w:r>
      <w:r w:rsidRPr="00DC0AF6">
        <w:rPr>
          <w:rFonts w:ascii="Arial" w:hAnsi="Arial"/>
          <w:sz w:val="22"/>
          <w:lang w:val="en-US"/>
        </w:rPr>
        <w:t xml:space="preserve"> the Director-General to transmit to it at its 42nd session the first consolidated report on the implementation of the Recommendation concerning Open Educational Resources (OER), and </w:t>
      </w:r>
      <w:r w:rsidRPr="00DC0AF6">
        <w:rPr>
          <w:rFonts w:ascii="Arial" w:hAnsi="Arial"/>
          <w:i/>
          <w:sz w:val="22"/>
          <w:lang w:val="en-US"/>
        </w:rPr>
        <w:t>decides</w:t>
      </w:r>
      <w:r w:rsidRPr="00DC0AF6">
        <w:rPr>
          <w:rFonts w:ascii="Arial" w:hAnsi="Arial"/>
          <w:sz w:val="22"/>
          <w:lang w:val="en-US"/>
        </w:rPr>
        <w:t xml:space="preserve"> to include this item in the agenda of its 42nd session.</w:t>
      </w:r>
    </w:p>
    <w:p w:rsidR="009777C9" w:rsidRPr="00156831" w:rsidRDefault="00FA4D2C" w:rsidP="00FA4D2C">
      <w:pPr>
        <w:pStyle w:val="Heading1"/>
        <w:rPr>
          <w:rFonts w:ascii="Arial" w:hAnsi="Arial"/>
          <w:sz w:val="22"/>
          <w:lang w:val="en-US"/>
        </w:rPr>
      </w:pPr>
      <w:r w:rsidRPr="00156831">
        <w:rPr>
          <w:rFonts w:ascii="Arial" w:hAnsi="Arial"/>
          <w:sz w:val="22"/>
          <w:lang w:val="en-US"/>
        </w:rPr>
        <w:lastRenderedPageBreak/>
        <w:t xml:space="preserve">ANNEX </w:t>
      </w:r>
    </w:p>
    <w:p w:rsidR="00FA4D2C" w:rsidRPr="00156831" w:rsidRDefault="00FA4D2C" w:rsidP="00FA4D2C">
      <w:pPr>
        <w:pStyle w:val="Heading1"/>
        <w:rPr>
          <w:rFonts w:ascii="Arial" w:hAnsi="Arial"/>
          <w:sz w:val="22"/>
          <w:lang w:val="en-US"/>
        </w:rPr>
      </w:pPr>
      <w:r w:rsidRPr="00156831">
        <w:rPr>
          <w:rFonts w:ascii="Arial" w:hAnsi="Arial"/>
          <w:sz w:val="22"/>
          <w:lang w:val="en-US"/>
        </w:rPr>
        <w:t>RECOMMENDATION CONCERNING OPEN EDUCATIONAL RESOURCES (OER)</w:t>
      </w:r>
    </w:p>
    <w:p w:rsidR="00FA4D2C" w:rsidRPr="00DC0AF6" w:rsidRDefault="00FA4D2C" w:rsidP="00FA4D2C">
      <w:pPr>
        <w:pStyle w:val="Heading3"/>
        <w:spacing w:before="480"/>
        <w:rPr>
          <w:rFonts w:ascii="Arial" w:hAnsi="Arial"/>
          <w:sz w:val="22"/>
        </w:rPr>
      </w:pPr>
      <w:r w:rsidRPr="00DC0AF6">
        <w:rPr>
          <w:rFonts w:ascii="Arial" w:hAnsi="Arial"/>
          <w:sz w:val="22"/>
        </w:rPr>
        <w:t>Preamble</w:t>
      </w:r>
    </w:p>
    <w:p w:rsidR="00FA4D2C" w:rsidRPr="00DC0AF6" w:rsidRDefault="00FA4D2C" w:rsidP="00DC0AF6">
      <w:pPr>
        <w:pStyle w:val="Marge"/>
        <w:rPr>
          <w:rFonts w:ascii="Arial" w:hAnsi="Arial"/>
          <w:sz w:val="22"/>
        </w:rPr>
      </w:pPr>
      <w:r w:rsidRPr="00DC0AF6">
        <w:rPr>
          <w:rFonts w:ascii="Arial" w:hAnsi="Arial"/>
          <w:sz w:val="22"/>
        </w:rPr>
        <w:t xml:space="preserve">The General Conference of the United Nations Educational, Scientific and Cultural Organization (UNESCO), meeting in Paris, France, in 2019, at its 40th session, </w:t>
      </w:r>
    </w:p>
    <w:p w:rsidR="00FA4D2C" w:rsidRPr="00DC0AF6" w:rsidRDefault="00FA4D2C" w:rsidP="00FA4D2C">
      <w:pPr>
        <w:pStyle w:val="Marge"/>
        <w:rPr>
          <w:rFonts w:ascii="Arial" w:hAnsi="Arial"/>
          <w:sz w:val="22"/>
        </w:rPr>
      </w:pPr>
      <w:r w:rsidRPr="00DC0AF6">
        <w:rPr>
          <w:rFonts w:ascii="Arial" w:hAnsi="Arial"/>
          <w:i/>
          <w:sz w:val="22"/>
        </w:rPr>
        <w:t>Recalling</w:t>
      </w:r>
      <w:r w:rsidRPr="00DC0AF6">
        <w:rPr>
          <w:rFonts w:ascii="Arial" w:hAnsi="Arial"/>
          <w:sz w:val="22"/>
        </w:rPr>
        <w:t xml:space="preserve"> that the Preamble of UNESCO’s Constitution affirms, “that the wide diffusion of culture, and the education of humanity for justice and liberty and peace are indispensable to the dignity of man and constitute a sacred duty which all the nations must fulfil in a spirit of mutual assistance and concern”, </w:t>
      </w:r>
    </w:p>
    <w:p w:rsidR="00FA4D2C" w:rsidRPr="00DC0AF6" w:rsidRDefault="00FA4D2C" w:rsidP="00FA4D2C">
      <w:pPr>
        <w:pStyle w:val="Marge"/>
        <w:rPr>
          <w:rFonts w:ascii="Arial" w:hAnsi="Arial"/>
          <w:sz w:val="22"/>
        </w:rPr>
      </w:pPr>
      <w:r w:rsidRPr="00DC0AF6">
        <w:rPr>
          <w:rFonts w:ascii="Arial" w:hAnsi="Arial"/>
          <w:i/>
          <w:sz w:val="22"/>
        </w:rPr>
        <w:t>Recognizing</w:t>
      </w:r>
      <w:r w:rsidRPr="00DC0AF6">
        <w:rPr>
          <w:rFonts w:ascii="Arial" w:hAnsi="Arial"/>
          <w:sz w:val="22"/>
        </w:rPr>
        <w:t xml:space="preserve"> the important role of UNESCO in the field of information and communication technologies (ICT) and in the implementation of the relevant decisions in this area adopted by the General Conference of that Organization,  </w:t>
      </w:r>
    </w:p>
    <w:p w:rsidR="00FA4D2C" w:rsidRPr="00DC0AF6" w:rsidRDefault="00FA4D2C" w:rsidP="00FA4D2C">
      <w:pPr>
        <w:pStyle w:val="Marge"/>
        <w:rPr>
          <w:rFonts w:ascii="Arial" w:hAnsi="Arial"/>
          <w:sz w:val="22"/>
        </w:rPr>
      </w:pPr>
      <w:r w:rsidRPr="00DC0AF6">
        <w:rPr>
          <w:rFonts w:ascii="Arial" w:hAnsi="Arial"/>
          <w:i/>
          <w:sz w:val="22"/>
        </w:rPr>
        <w:t>Further recalling</w:t>
      </w:r>
      <w:r w:rsidRPr="00DC0AF6">
        <w:rPr>
          <w:rFonts w:ascii="Arial" w:hAnsi="Arial"/>
          <w:sz w:val="22"/>
        </w:rPr>
        <w:t xml:space="preserve"> Article I of UNESCO’s Constitution, which assigns to UNESCO among </w:t>
      </w:r>
      <w:proofErr w:type="gramStart"/>
      <w:r w:rsidRPr="00DC0AF6">
        <w:rPr>
          <w:rFonts w:ascii="Arial" w:hAnsi="Arial"/>
          <w:sz w:val="22"/>
        </w:rPr>
        <w:t>other</w:t>
      </w:r>
      <w:proofErr w:type="gramEnd"/>
      <w:r w:rsidRPr="00DC0AF6">
        <w:rPr>
          <w:rFonts w:ascii="Arial" w:hAnsi="Arial"/>
          <w:sz w:val="22"/>
        </w:rPr>
        <w:t xml:space="preserve"> purposes that of recommending “such international agreements as may be necessary to promote the free flow of ideas by word and image”,</w:t>
      </w:r>
    </w:p>
    <w:p w:rsidR="00FA4D2C" w:rsidRPr="00DC0AF6" w:rsidRDefault="00FA4D2C" w:rsidP="00FA4D2C">
      <w:pPr>
        <w:pStyle w:val="Marge"/>
        <w:rPr>
          <w:rFonts w:ascii="Arial" w:hAnsi="Arial"/>
          <w:sz w:val="22"/>
        </w:rPr>
      </w:pPr>
      <w:proofErr w:type="gramStart"/>
      <w:r w:rsidRPr="00DC0AF6">
        <w:rPr>
          <w:rFonts w:ascii="Arial" w:hAnsi="Arial"/>
          <w:i/>
          <w:sz w:val="22"/>
        </w:rPr>
        <w:t>Affirming</w:t>
      </w:r>
      <w:r w:rsidRPr="00DC0AF6">
        <w:rPr>
          <w:rFonts w:ascii="Arial" w:hAnsi="Arial"/>
          <w:sz w:val="22"/>
        </w:rPr>
        <w:t xml:space="preserve"> the principles embodied in the Universal Declaration of Human Rights, which  states that all people have rights, duties and fundamental freedoms that include the right to seek, receive and impart information and ideas through any media and regardless of frontiers (Article 19), as well as the right to education (Article 26), and the right to freely participate in the cultural life of the community, to enjoy the arts, and to share in scientific advancement and its benefits; and the right to the protection of the moral and material interests resulting from any scientific, literary, or artistic production of which one is the author (Article 27),</w:t>
      </w:r>
      <w:proofErr w:type="gramEnd"/>
    </w:p>
    <w:p w:rsidR="00FA4D2C" w:rsidRPr="00DC0AF6" w:rsidRDefault="00FA4D2C" w:rsidP="00FA4D2C">
      <w:pPr>
        <w:pStyle w:val="Marge"/>
        <w:rPr>
          <w:rFonts w:ascii="Arial" w:hAnsi="Arial"/>
          <w:sz w:val="22"/>
        </w:rPr>
      </w:pPr>
      <w:r w:rsidRPr="00DC0AF6">
        <w:rPr>
          <w:rFonts w:ascii="Arial" w:hAnsi="Arial"/>
          <w:i/>
          <w:sz w:val="22"/>
        </w:rPr>
        <w:t>Also affirming</w:t>
      </w:r>
      <w:r w:rsidRPr="00DC0AF6">
        <w:rPr>
          <w:rFonts w:ascii="Arial" w:hAnsi="Arial"/>
          <w:sz w:val="22"/>
        </w:rPr>
        <w:t xml:space="preserve"> the 2007 United Nations Declaration on the Rights of Indigenous Peoples, which recognizes the rights of indigenous peoples in formulating national legislation and implementing national policy,</w:t>
      </w:r>
    </w:p>
    <w:p w:rsidR="00FA4D2C" w:rsidRPr="00DC0AF6" w:rsidRDefault="00FA4D2C" w:rsidP="00FA4D2C">
      <w:pPr>
        <w:pStyle w:val="Marge"/>
        <w:rPr>
          <w:rFonts w:ascii="Arial" w:hAnsi="Arial"/>
          <w:sz w:val="22"/>
        </w:rPr>
      </w:pPr>
      <w:r w:rsidRPr="00DC0AF6">
        <w:rPr>
          <w:rFonts w:ascii="Arial" w:hAnsi="Arial"/>
          <w:i/>
          <w:sz w:val="22"/>
        </w:rPr>
        <w:t>Noting</w:t>
      </w:r>
      <w:r w:rsidRPr="00DC0AF6">
        <w:rPr>
          <w:rFonts w:ascii="Arial" w:hAnsi="Arial"/>
          <w:sz w:val="22"/>
        </w:rPr>
        <w:t xml:space="preserve"> the 2006 Convention on the Rights of People with Disabilities (Article 24), which recognizes the rights of persons with disabilities to education and the principles contained in the 1960 Convention against Discrimination in Education,</w:t>
      </w:r>
    </w:p>
    <w:p w:rsidR="00FA4D2C" w:rsidRPr="00DC0AF6" w:rsidRDefault="00FA4D2C" w:rsidP="00FA4D2C">
      <w:pPr>
        <w:pStyle w:val="Marge"/>
        <w:rPr>
          <w:rFonts w:ascii="Arial" w:hAnsi="Arial"/>
          <w:sz w:val="22"/>
        </w:rPr>
      </w:pPr>
      <w:r w:rsidRPr="00DC0AF6">
        <w:rPr>
          <w:rFonts w:ascii="Arial" w:hAnsi="Arial"/>
          <w:i/>
          <w:sz w:val="22"/>
        </w:rPr>
        <w:t>Referring</w:t>
      </w:r>
      <w:r w:rsidRPr="00DC0AF6">
        <w:rPr>
          <w:rFonts w:ascii="Arial" w:hAnsi="Arial"/>
          <w:sz w:val="22"/>
        </w:rPr>
        <w:t xml:space="preserve"> to the recommendation adopted at the 32nd session of the General Conference of UNESCO in 2003 with regard to the promotion of multilingualism and universal access to information in cyberspace, </w:t>
      </w:r>
    </w:p>
    <w:p w:rsidR="00FA4D2C" w:rsidRPr="00DC0AF6" w:rsidRDefault="00FA4D2C" w:rsidP="00FA4D2C">
      <w:pPr>
        <w:pStyle w:val="Marge"/>
        <w:rPr>
          <w:rFonts w:ascii="Arial" w:hAnsi="Arial"/>
          <w:sz w:val="22"/>
        </w:rPr>
      </w:pPr>
      <w:proofErr w:type="gramStart"/>
      <w:r w:rsidRPr="00DC0AF6">
        <w:rPr>
          <w:rFonts w:ascii="Arial" w:hAnsi="Arial"/>
          <w:i/>
          <w:sz w:val="22"/>
        </w:rPr>
        <w:t>Also</w:t>
      </w:r>
      <w:r w:rsidRPr="00DC0AF6">
        <w:rPr>
          <w:rFonts w:ascii="Arial" w:hAnsi="Arial"/>
          <w:sz w:val="22"/>
        </w:rPr>
        <w:t xml:space="preserve"> </w:t>
      </w:r>
      <w:r w:rsidRPr="00DC0AF6">
        <w:rPr>
          <w:rFonts w:ascii="Arial" w:hAnsi="Arial"/>
          <w:i/>
          <w:sz w:val="22"/>
        </w:rPr>
        <w:t>referring</w:t>
      </w:r>
      <w:r w:rsidRPr="00DC0AF6">
        <w:rPr>
          <w:rFonts w:ascii="Arial" w:hAnsi="Arial"/>
          <w:sz w:val="22"/>
        </w:rPr>
        <w:t xml:space="preserve"> to the 1997 UNESCO Recommendation concerning the Status of Higher-Education Teaching Personnel as well as the 1966 ILO/UNESCO Recommendation concerning the Status of Teachers which stresses that as part of academic and professional freedom teachers “should be given the essential role in the choice and adaptation of teaching material, the selection of textbooks and the application of teaching methods”,</w:t>
      </w:r>
      <w:proofErr w:type="gramEnd"/>
    </w:p>
    <w:p w:rsidR="00FA4D2C" w:rsidRPr="00DC0AF6" w:rsidRDefault="00FA4D2C" w:rsidP="00FA4D2C">
      <w:pPr>
        <w:pStyle w:val="Marge"/>
        <w:rPr>
          <w:rFonts w:ascii="Arial" w:hAnsi="Arial"/>
          <w:sz w:val="22"/>
        </w:rPr>
      </w:pPr>
      <w:r w:rsidRPr="00DC0AF6">
        <w:rPr>
          <w:rFonts w:ascii="Arial" w:hAnsi="Arial"/>
          <w:i/>
          <w:sz w:val="22"/>
        </w:rPr>
        <w:t>Reaffirming</w:t>
      </w:r>
      <w:r w:rsidRPr="00DC0AF6">
        <w:rPr>
          <w:rFonts w:ascii="Arial" w:hAnsi="Arial"/>
          <w:sz w:val="22"/>
        </w:rPr>
        <w:t xml:space="preserve"> the importance of the United Nations </w:t>
      </w:r>
      <w:r w:rsidRPr="00DC0AF6">
        <w:rPr>
          <w:rFonts w:ascii="Arial" w:hAnsi="Arial"/>
          <w:i/>
          <w:sz w:val="22"/>
        </w:rPr>
        <w:t>2030 Agenda for Sustainable Development</w:t>
      </w:r>
      <w:r w:rsidRPr="00DC0AF6">
        <w:rPr>
          <w:rFonts w:ascii="Arial" w:hAnsi="Arial"/>
          <w:sz w:val="22"/>
        </w:rPr>
        <w:t>, which underlines that the “spread of information and communications technology and global interconnectedness has great potential to accelerate human progress, to bridge the digital divide and to develop knowledge societies…”,</w:t>
      </w:r>
    </w:p>
    <w:p w:rsidR="00FA4D2C" w:rsidRPr="00DC0AF6" w:rsidRDefault="00FA4D2C" w:rsidP="00FA4D2C">
      <w:pPr>
        <w:pStyle w:val="Marge"/>
        <w:rPr>
          <w:rFonts w:ascii="Arial" w:hAnsi="Arial"/>
          <w:sz w:val="22"/>
        </w:rPr>
      </w:pPr>
      <w:r w:rsidRPr="00DC0AF6">
        <w:rPr>
          <w:rFonts w:ascii="Arial" w:hAnsi="Arial"/>
          <w:i/>
          <w:sz w:val="22"/>
        </w:rPr>
        <w:t>Recognizing</w:t>
      </w:r>
      <w:r w:rsidRPr="00DC0AF6">
        <w:rPr>
          <w:rFonts w:ascii="Arial" w:hAnsi="Arial"/>
          <w:sz w:val="22"/>
        </w:rPr>
        <w:t xml:space="preserve"> the leading role of UNESCO in the field of education and in the achievement of Sustainable Development Goal 4 (SDG 4), which calls for the international community to ensure inclusive and equitable quality education and promote lifelong learning opportunities for all,</w:t>
      </w:r>
    </w:p>
    <w:p w:rsidR="00FA4D2C" w:rsidRPr="00DC0AF6" w:rsidRDefault="00FA4D2C" w:rsidP="00FA4D2C">
      <w:pPr>
        <w:pStyle w:val="Marge"/>
        <w:rPr>
          <w:rFonts w:ascii="Arial" w:hAnsi="Arial"/>
          <w:sz w:val="22"/>
        </w:rPr>
      </w:pPr>
      <w:proofErr w:type="gramStart"/>
      <w:r w:rsidRPr="00DC0AF6">
        <w:rPr>
          <w:rFonts w:ascii="Arial" w:hAnsi="Arial"/>
          <w:i/>
          <w:sz w:val="22"/>
        </w:rPr>
        <w:lastRenderedPageBreak/>
        <w:t>Further referring</w:t>
      </w:r>
      <w:r w:rsidRPr="00DC0AF6">
        <w:rPr>
          <w:rFonts w:ascii="Arial" w:hAnsi="Arial"/>
          <w:sz w:val="22"/>
        </w:rPr>
        <w:t xml:space="preserve"> to the </w:t>
      </w:r>
      <w:r w:rsidRPr="00DC0AF6">
        <w:rPr>
          <w:rFonts w:ascii="Arial" w:hAnsi="Arial"/>
          <w:i/>
          <w:sz w:val="22"/>
        </w:rPr>
        <w:t>Education 2030 Framework for Action</w:t>
      </w:r>
      <w:r w:rsidRPr="00DC0AF6">
        <w:rPr>
          <w:rFonts w:ascii="Arial" w:hAnsi="Arial"/>
          <w:sz w:val="22"/>
        </w:rPr>
        <w:t xml:space="preserve"> that lists a set of strategic approaches for the implementation of SDG 4, and which underlines that increasing access must be accompanied by measures that improve the quality and relevance of education and learning, and in particular that “Education institutions and programmes should be adequately and equitably resourced with safe environment-friendly and easily accessible facilities, sufficient numbers of teachers and educators of quality using learner centred active collaborative pedagogical approaches; and books, other learning materials, open educational resources and technology that are non-discriminatory, learning conducive, learner friendly, context specific, cost effective and available to all learners – children, youth and adults”,</w:t>
      </w:r>
      <w:proofErr w:type="gramEnd"/>
    </w:p>
    <w:p w:rsidR="00FA4D2C" w:rsidRPr="00DC0AF6" w:rsidRDefault="00FA4D2C" w:rsidP="00FA4D2C">
      <w:pPr>
        <w:pStyle w:val="Marge"/>
        <w:rPr>
          <w:rFonts w:ascii="Arial" w:hAnsi="Arial"/>
          <w:sz w:val="22"/>
        </w:rPr>
      </w:pPr>
      <w:r w:rsidRPr="00DC0AF6">
        <w:rPr>
          <w:rFonts w:ascii="Arial" w:hAnsi="Arial"/>
          <w:i/>
          <w:sz w:val="22"/>
        </w:rPr>
        <w:t>Acknowledging</w:t>
      </w:r>
      <w:r w:rsidRPr="00DC0AF6">
        <w:rPr>
          <w:rFonts w:ascii="Arial" w:hAnsi="Arial"/>
          <w:sz w:val="22"/>
        </w:rPr>
        <w:t xml:space="preserve"> the 2003 World Summit on the Information Society, Declaration of Principles, committing “to build a people-centred, inclusive and development-oriented Information Society where everyone can create, access, utilize and share information and knowledge”, </w:t>
      </w:r>
    </w:p>
    <w:p w:rsidR="00FA4D2C" w:rsidRPr="00DC0AF6" w:rsidRDefault="00FA4D2C" w:rsidP="00FA4D2C">
      <w:pPr>
        <w:pStyle w:val="Marge"/>
        <w:rPr>
          <w:rFonts w:ascii="Arial" w:hAnsi="Arial"/>
          <w:sz w:val="22"/>
        </w:rPr>
      </w:pPr>
      <w:r w:rsidRPr="00DC0AF6">
        <w:rPr>
          <w:rFonts w:ascii="Arial" w:hAnsi="Arial"/>
          <w:i/>
          <w:sz w:val="22"/>
        </w:rPr>
        <w:t>Recognizing</w:t>
      </w:r>
      <w:r w:rsidRPr="00DC0AF6">
        <w:rPr>
          <w:rFonts w:ascii="Arial" w:hAnsi="Arial"/>
          <w:sz w:val="22"/>
        </w:rPr>
        <w:t xml:space="preserve"> that the development of ICTs, including Artificial Intelligence and others, provides opportunities to improve the free flow of ideas by word, sound and image but also presents challenges for ensuring the participation of all in Knowledge Societies,</w:t>
      </w:r>
    </w:p>
    <w:p w:rsidR="00FA4D2C" w:rsidRPr="00DC0AF6" w:rsidRDefault="00FA4D2C" w:rsidP="00FA4D2C">
      <w:pPr>
        <w:pStyle w:val="Marge"/>
        <w:rPr>
          <w:rFonts w:ascii="Arial" w:hAnsi="Arial"/>
          <w:sz w:val="22"/>
        </w:rPr>
      </w:pPr>
      <w:r w:rsidRPr="00DC0AF6">
        <w:rPr>
          <w:rFonts w:ascii="Arial" w:hAnsi="Arial"/>
          <w:i/>
          <w:sz w:val="22"/>
        </w:rPr>
        <w:t>Also recognizing</w:t>
      </w:r>
      <w:r w:rsidRPr="00DC0AF6">
        <w:rPr>
          <w:rFonts w:ascii="Arial" w:hAnsi="Arial"/>
          <w:sz w:val="22"/>
        </w:rPr>
        <w:t xml:space="preserve"> that quality basic education as well as media and information literacy are prerequisites to access and benefit from ICTs, including Artificial Intelligence and others, </w:t>
      </w:r>
    </w:p>
    <w:p w:rsidR="00FA4D2C" w:rsidRPr="00DC0AF6" w:rsidRDefault="00FA4D2C" w:rsidP="00FA4D2C">
      <w:pPr>
        <w:pStyle w:val="Marge"/>
        <w:rPr>
          <w:rFonts w:ascii="Arial" w:hAnsi="Arial"/>
          <w:sz w:val="22"/>
        </w:rPr>
      </w:pPr>
      <w:r w:rsidRPr="00DC0AF6">
        <w:rPr>
          <w:rFonts w:ascii="Arial" w:hAnsi="Arial"/>
          <w:i/>
          <w:sz w:val="22"/>
        </w:rPr>
        <w:t>Further recognizing</w:t>
      </w:r>
      <w:r w:rsidRPr="00DC0AF6">
        <w:rPr>
          <w:rFonts w:ascii="Arial" w:hAnsi="Arial"/>
          <w:sz w:val="22"/>
        </w:rPr>
        <w:t xml:space="preserve"> that, in building inclusive Knowledge Societies, Open Educational Resources (OER) can support quality education that is equitable, inclusive, open and participatory as well as enhance academic freedom and professional autonomy of teachers by widening the scope of materials available for teaching and learning,</w:t>
      </w:r>
    </w:p>
    <w:p w:rsidR="00FA4D2C" w:rsidRPr="00DC0AF6" w:rsidRDefault="00FA4D2C" w:rsidP="00FA4D2C">
      <w:pPr>
        <w:pStyle w:val="Marge"/>
        <w:rPr>
          <w:rFonts w:ascii="Arial" w:hAnsi="Arial"/>
          <w:sz w:val="22"/>
        </w:rPr>
      </w:pPr>
      <w:r w:rsidRPr="00DC0AF6">
        <w:rPr>
          <w:rFonts w:ascii="Arial" w:hAnsi="Arial"/>
          <w:i/>
          <w:sz w:val="22"/>
        </w:rPr>
        <w:t xml:space="preserve">Considering </w:t>
      </w:r>
      <w:r w:rsidRPr="00DC0AF6">
        <w:rPr>
          <w:rFonts w:ascii="Arial" w:hAnsi="Arial"/>
          <w:sz w:val="22"/>
        </w:rPr>
        <w:t xml:space="preserve">the International Covenant on Economic, Social and Cultural Rights (Article 13.1), the 2007 Cape Town Open Education Declaration, the 2009 Dakar Declaration on Open Educational Resources, the 2012 Paris OER Declaration, the Millennium Declaration and the 2000 Dakar Framework for Action, which all recognize “the right of everyone to education”,  </w:t>
      </w:r>
    </w:p>
    <w:p w:rsidR="00FA4D2C" w:rsidRPr="00DC0AF6" w:rsidRDefault="00FA4D2C" w:rsidP="00FA4D2C">
      <w:pPr>
        <w:pStyle w:val="Marge"/>
        <w:rPr>
          <w:rFonts w:ascii="Arial" w:hAnsi="Arial"/>
          <w:sz w:val="22"/>
        </w:rPr>
      </w:pPr>
      <w:proofErr w:type="gramStart"/>
      <w:r w:rsidRPr="00DC0AF6">
        <w:rPr>
          <w:rFonts w:ascii="Arial" w:hAnsi="Arial"/>
          <w:i/>
          <w:sz w:val="22"/>
        </w:rPr>
        <w:t>Building on</w:t>
      </w:r>
      <w:r w:rsidRPr="00DC0AF6">
        <w:rPr>
          <w:rFonts w:ascii="Arial" w:hAnsi="Arial"/>
          <w:sz w:val="22"/>
        </w:rPr>
        <w:t xml:space="preserve"> the Ljubljana OER Action Plan 2017 to mainstream OER to help all Member States to create inclusive Knowledge Societies and achieve the 2030 Sustainable Development Agenda, namely SDG 4 (Quality education), SDG 5 (Gender equality), SDG 9 (Industry, innovation and infrastructure), SDG 10 (Reduced inequalities within and across countries), SDG 16 (Peace, justice and strong institutions) and SDG 17 (Partnerships for the goals),  thereto:</w:t>
      </w:r>
      <w:proofErr w:type="gramEnd"/>
      <w:r w:rsidRPr="00DC0AF6">
        <w:rPr>
          <w:rFonts w:ascii="Arial" w:hAnsi="Arial"/>
          <w:sz w:val="22"/>
        </w:rPr>
        <w:t xml:space="preserve"> </w:t>
      </w:r>
    </w:p>
    <w:p w:rsidR="00FA4D2C" w:rsidRPr="00DC0AF6" w:rsidRDefault="00FA4D2C" w:rsidP="00FA4D2C">
      <w:pPr>
        <w:pStyle w:val="Marge"/>
        <w:rPr>
          <w:rFonts w:ascii="Arial" w:hAnsi="Arial"/>
          <w:sz w:val="22"/>
        </w:rPr>
      </w:pPr>
      <w:r w:rsidRPr="00DC0AF6">
        <w:rPr>
          <w:rFonts w:ascii="Arial" w:hAnsi="Arial"/>
          <w:sz w:val="22"/>
        </w:rPr>
        <w:t xml:space="preserve">1. </w:t>
      </w:r>
      <w:r w:rsidRPr="00DC0AF6">
        <w:rPr>
          <w:rFonts w:ascii="Arial" w:hAnsi="Arial"/>
          <w:sz w:val="22"/>
        </w:rPr>
        <w:tab/>
      </w:r>
      <w:proofErr w:type="gramStart"/>
      <w:r w:rsidRPr="00DC0AF6">
        <w:rPr>
          <w:rFonts w:ascii="Arial" w:hAnsi="Arial"/>
          <w:i/>
          <w:sz w:val="22"/>
        </w:rPr>
        <w:t>Adopts</w:t>
      </w:r>
      <w:proofErr w:type="gramEnd"/>
      <w:r w:rsidRPr="00DC0AF6">
        <w:rPr>
          <w:rFonts w:ascii="Arial" w:hAnsi="Arial"/>
          <w:sz w:val="22"/>
        </w:rPr>
        <w:t xml:space="preserve"> the present Recommendation on Open Educational Resources (OER); </w:t>
      </w:r>
    </w:p>
    <w:p w:rsidR="00FA4D2C" w:rsidRPr="00DC0AF6" w:rsidRDefault="00FA4D2C" w:rsidP="00FA4D2C">
      <w:pPr>
        <w:pStyle w:val="Marge"/>
        <w:rPr>
          <w:rFonts w:ascii="Arial" w:hAnsi="Arial"/>
          <w:sz w:val="22"/>
        </w:rPr>
      </w:pPr>
      <w:r w:rsidRPr="00DC0AF6">
        <w:rPr>
          <w:rFonts w:ascii="Arial" w:hAnsi="Arial"/>
          <w:sz w:val="22"/>
        </w:rPr>
        <w:t xml:space="preserve">2. </w:t>
      </w:r>
      <w:r w:rsidRPr="00DC0AF6">
        <w:rPr>
          <w:rFonts w:ascii="Arial" w:hAnsi="Arial"/>
          <w:sz w:val="22"/>
        </w:rPr>
        <w:tab/>
      </w:r>
      <w:r w:rsidRPr="00DC0AF6">
        <w:rPr>
          <w:rFonts w:ascii="Arial" w:hAnsi="Arial"/>
          <w:i/>
          <w:sz w:val="22"/>
        </w:rPr>
        <w:t>Recommends</w:t>
      </w:r>
      <w:r w:rsidRPr="00DC0AF6">
        <w:rPr>
          <w:rFonts w:ascii="Arial" w:hAnsi="Arial"/>
          <w:sz w:val="22"/>
        </w:rPr>
        <w:t xml:space="preserve"> that Member States apply the provisions of this Recommendation by taking appropriate steps, including whatever legislative or other measures may be required, in conformity with the constitutional practice and governing structures of each State, to give effect within their jurisdictions to the principles of the Recommendation;</w:t>
      </w:r>
    </w:p>
    <w:p w:rsidR="00FA4D2C" w:rsidRPr="00DC0AF6" w:rsidRDefault="00FA4D2C" w:rsidP="00FA4D2C">
      <w:pPr>
        <w:pStyle w:val="Marge"/>
        <w:rPr>
          <w:rFonts w:ascii="Arial" w:hAnsi="Arial"/>
          <w:sz w:val="22"/>
        </w:rPr>
      </w:pPr>
      <w:r w:rsidRPr="00DC0AF6">
        <w:rPr>
          <w:rFonts w:ascii="Arial" w:hAnsi="Arial"/>
          <w:sz w:val="22"/>
        </w:rPr>
        <w:t xml:space="preserve">3. </w:t>
      </w:r>
      <w:r w:rsidRPr="00DC0AF6">
        <w:rPr>
          <w:rFonts w:ascii="Arial" w:hAnsi="Arial"/>
          <w:sz w:val="22"/>
        </w:rPr>
        <w:tab/>
      </w:r>
      <w:r w:rsidRPr="00DC0AF6">
        <w:rPr>
          <w:rFonts w:ascii="Arial" w:hAnsi="Arial"/>
          <w:i/>
          <w:sz w:val="22"/>
        </w:rPr>
        <w:t xml:space="preserve">Also recommends </w:t>
      </w:r>
      <w:r w:rsidRPr="00DC0AF6">
        <w:rPr>
          <w:rFonts w:ascii="Arial" w:hAnsi="Arial"/>
          <w:sz w:val="22"/>
        </w:rPr>
        <w:t>that Member States bring the Recommendation to the attention of the authorities and bodies responsible for learning, education and research and consult relevant stakeholders concerned with learning and education;</w:t>
      </w:r>
    </w:p>
    <w:p w:rsidR="00FA4D2C" w:rsidRPr="00DC0AF6" w:rsidRDefault="00FA4D2C" w:rsidP="00FA4D2C">
      <w:pPr>
        <w:pStyle w:val="Marge"/>
        <w:rPr>
          <w:rFonts w:ascii="Arial" w:hAnsi="Arial"/>
          <w:sz w:val="22"/>
        </w:rPr>
      </w:pPr>
      <w:r w:rsidRPr="00DC0AF6">
        <w:rPr>
          <w:rFonts w:ascii="Arial" w:hAnsi="Arial"/>
          <w:sz w:val="22"/>
        </w:rPr>
        <w:t xml:space="preserve">4. </w:t>
      </w:r>
      <w:r w:rsidRPr="00DC0AF6">
        <w:rPr>
          <w:rFonts w:ascii="Arial" w:hAnsi="Arial"/>
          <w:sz w:val="22"/>
        </w:rPr>
        <w:tab/>
      </w:r>
      <w:r w:rsidRPr="00DC0AF6">
        <w:rPr>
          <w:rFonts w:ascii="Arial" w:hAnsi="Arial"/>
          <w:i/>
          <w:sz w:val="22"/>
        </w:rPr>
        <w:t>Further recommends</w:t>
      </w:r>
      <w:r w:rsidRPr="00DC0AF6">
        <w:rPr>
          <w:rFonts w:ascii="Arial" w:hAnsi="Arial"/>
          <w:sz w:val="22"/>
        </w:rPr>
        <w:t xml:space="preserve"> that Member States report to the General Conference of UNESCO, at such dates and in such manner as shall be determined, on the action taken in pursuance of this Recommendation. </w:t>
      </w:r>
    </w:p>
    <w:p w:rsidR="00FA4D2C" w:rsidRPr="00DC0AF6" w:rsidRDefault="00FA4D2C" w:rsidP="00FA4D2C">
      <w:pPr>
        <w:pStyle w:val="Heading2"/>
        <w:rPr>
          <w:rFonts w:ascii="Arial" w:hAnsi="Arial"/>
          <w:sz w:val="22"/>
        </w:rPr>
      </w:pPr>
      <w:r w:rsidRPr="00DC0AF6">
        <w:rPr>
          <w:rFonts w:ascii="Arial" w:hAnsi="Arial"/>
          <w:sz w:val="22"/>
        </w:rPr>
        <w:t xml:space="preserve">I. </w:t>
      </w:r>
      <w:r w:rsidRPr="00DC0AF6">
        <w:rPr>
          <w:rFonts w:ascii="Arial" w:hAnsi="Arial"/>
          <w:sz w:val="22"/>
        </w:rPr>
        <w:tab/>
        <w:t xml:space="preserve">DEFINITION AND SCOPE </w:t>
      </w:r>
    </w:p>
    <w:p w:rsidR="00FA4D2C" w:rsidRPr="00DC0AF6" w:rsidRDefault="00FA4D2C" w:rsidP="00FA4D2C">
      <w:pPr>
        <w:pStyle w:val="Marge"/>
        <w:rPr>
          <w:rFonts w:ascii="Arial" w:hAnsi="Arial"/>
          <w:sz w:val="22"/>
        </w:rPr>
      </w:pPr>
      <w:r w:rsidRPr="00DC0AF6">
        <w:rPr>
          <w:rFonts w:ascii="Arial" w:hAnsi="Arial"/>
          <w:sz w:val="22"/>
        </w:rPr>
        <w:t xml:space="preserve">1. </w:t>
      </w:r>
      <w:r w:rsidRPr="00DC0AF6">
        <w:rPr>
          <w:rFonts w:ascii="Arial" w:hAnsi="Arial"/>
          <w:sz w:val="22"/>
        </w:rPr>
        <w:tab/>
        <w:t xml:space="preserve">Open Educational Resources (OER) are learning, </w:t>
      </w:r>
      <w:r w:rsidRPr="00DC0AF6">
        <w:rPr>
          <w:rFonts w:ascii="Arial" w:hAnsi="Arial"/>
          <w:sz w:val="22"/>
          <w:lang w:val="en-US"/>
        </w:rPr>
        <w:t>teaching and research</w:t>
      </w:r>
      <w:r w:rsidRPr="00DC0AF6">
        <w:rPr>
          <w:rFonts w:ascii="Arial" w:hAnsi="Arial"/>
          <w:sz w:val="22"/>
        </w:rPr>
        <w:t xml:space="preserve"> materials in any format and medium that reside in the public domain or are under copyright that have been released </w:t>
      </w:r>
      <w:r w:rsidRPr="00DC0AF6">
        <w:rPr>
          <w:rFonts w:ascii="Arial" w:hAnsi="Arial"/>
          <w:sz w:val="22"/>
        </w:rPr>
        <w:lastRenderedPageBreak/>
        <w:t>under an open license, that permit no-cost access, re-use, re-purpose, adaptation and redistribution by others.</w:t>
      </w:r>
    </w:p>
    <w:p w:rsidR="00FA4D2C" w:rsidRPr="00DC0AF6" w:rsidRDefault="00FA4D2C" w:rsidP="00FA4D2C">
      <w:pPr>
        <w:pStyle w:val="Marge"/>
        <w:rPr>
          <w:rFonts w:ascii="Arial" w:hAnsi="Arial"/>
          <w:sz w:val="22"/>
          <w:lang w:val="en-US"/>
        </w:rPr>
      </w:pPr>
      <w:r w:rsidRPr="00DC0AF6">
        <w:rPr>
          <w:rFonts w:ascii="Arial" w:hAnsi="Arial"/>
          <w:sz w:val="22"/>
        </w:rPr>
        <w:t xml:space="preserve">2. </w:t>
      </w:r>
      <w:r w:rsidRPr="00DC0AF6">
        <w:rPr>
          <w:rFonts w:ascii="Arial" w:hAnsi="Arial"/>
          <w:sz w:val="22"/>
        </w:rPr>
        <w:tab/>
        <w:t xml:space="preserve">Open license refers to a license that </w:t>
      </w:r>
      <w:r w:rsidRPr="00DC0AF6">
        <w:rPr>
          <w:rFonts w:ascii="Arial" w:hAnsi="Arial"/>
          <w:sz w:val="22"/>
          <w:lang w:val="en-US"/>
        </w:rPr>
        <w:t>respects the intellectual property rights of the copyright owner and provides permissions granting the public the rights to access, re-use, re-purpose, adapt and redistribute educational materials.</w:t>
      </w:r>
    </w:p>
    <w:p w:rsidR="00FA4D2C" w:rsidRPr="00DC0AF6" w:rsidRDefault="00FA4D2C" w:rsidP="00FA4D2C">
      <w:pPr>
        <w:pStyle w:val="Marge"/>
        <w:rPr>
          <w:rFonts w:ascii="Arial" w:hAnsi="Arial"/>
          <w:sz w:val="22"/>
        </w:rPr>
      </w:pPr>
      <w:r w:rsidRPr="00DC0AF6">
        <w:rPr>
          <w:rFonts w:ascii="Arial" w:hAnsi="Arial"/>
          <w:sz w:val="22"/>
        </w:rPr>
        <w:t xml:space="preserve">3. </w:t>
      </w:r>
      <w:r w:rsidRPr="00DC0AF6">
        <w:rPr>
          <w:rFonts w:ascii="Arial" w:hAnsi="Arial"/>
          <w:sz w:val="22"/>
        </w:rPr>
        <w:tab/>
        <w:t>Information and communication technologies (ICT) provide great potential for effective, equitable and inclusive access to OER and their use, adaptation and redistribution. They can open possibilities for OER to be accessible anytime and anywhere for everyone including individuals with disabilities and individuals coming from marginalized or disadvantaged groups. They can help meet the needs of individual learners and effectively promote gender equality and incentivize innovative pedagogical, didactical and methodological approaches.</w:t>
      </w:r>
    </w:p>
    <w:p w:rsidR="00FA4D2C" w:rsidRPr="00DC0AF6" w:rsidRDefault="00FA4D2C" w:rsidP="00FA4D2C">
      <w:pPr>
        <w:pStyle w:val="Marge"/>
        <w:rPr>
          <w:rFonts w:ascii="Arial" w:hAnsi="Arial"/>
          <w:sz w:val="22"/>
        </w:rPr>
      </w:pPr>
      <w:proofErr w:type="gramStart"/>
      <w:r w:rsidRPr="00DC0AF6">
        <w:rPr>
          <w:rFonts w:ascii="Arial" w:hAnsi="Arial"/>
          <w:sz w:val="22"/>
        </w:rPr>
        <w:t xml:space="preserve">4. </w:t>
      </w:r>
      <w:r w:rsidRPr="00DC0AF6">
        <w:rPr>
          <w:rFonts w:ascii="Arial" w:hAnsi="Arial"/>
          <w:sz w:val="22"/>
        </w:rPr>
        <w:tab/>
        <w:t>Stakeholders in the formal, non-formal and informal sectors (where appropriate) in this Recommendation include: teachers, educators, learners, governmental bodies, parents, educational providers and institutions, education support personnel, teacher trainers, educational policy makers, cultural institutions (such as libraries, archives and museums) and their users, ICT infrastructure providers, researchers, research institutions, civil society organizations (including professional and student associations), publishers, the public and private sectors, intergovernmental organizations, copyright holders and authors, media and broadcasting groups and funding bodies.</w:t>
      </w:r>
      <w:proofErr w:type="gramEnd"/>
    </w:p>
    <w:p w:rsidR="00FA4D2C" w:rsidRPr="00DC0AF6" w:rsidRDefault="00FA4D2C" w:rsidP="00FA4D2C">
      <w:pPr>
        <w:pStyle w:val="Heading2"/>
        <w:rPr>
          <w:rFonts w:ascii="Arial" w:hAnsi="Arial"/>
          <w:sz w:val="22"/>
        </w:rPr>
      </w:pPr>
      <w:r w:rsidRPr="00DC0AF6">
        <w:rPr>
          <w:rFonts w:ascii="Arial" w:hAnsi="Arial"/>
          <w:sz w:val="22"/>
        </w:rPr>
        <w:t xml:space="preserve">II. </w:t>
      </w:r>
      <w:r w:rsidRPr="00DC0AF6">
        <w:rPr>
          <w:rFonts w:ascii="Arial" w:hAnsi="Arial"/>
          <w:sz w:val="22"/>
        </w:rPr>
        <w:tab/>
        <w:t>AIMS AND OBJECTIVES</w:t>
      </w:r>
    </w:p>
    <w:p w:rsidR="00FA4D2C" w:rsidRPr="00DC0AF6" w:rsidRDefault="00FA4D2C" w:rsidP="00FA4D2C">
      <w:pPr>
        <w:pStyle w:val="Marge"/>
        <w:rPr>
          <w:rFonts w:ascii="Arial" w:hAnsi="Arial"/>
          <w:sz w:val="22"/>
        </w:rPr>
      </w:pPr>
      <w:r w:rsidRPr="00DC0AF6">
        <w:rPr>
          <w:rFonts w:ascii="Arial" w:hAnsi="Arial"/>
          <w:sz w:val="22"/>
        </w:rPr>
        <w:t xml:space="preserve">5. </w:t>
      </w:r>
      <w:r w:rsidRPr="00DC0AF6">
        <w:rPr>
          <w:rFonts w:ascii="Arial" w:hAnsi="Arial"/>
          <w:sz w:val="22"/>
        </w:rPr>
        <w:tab/>
        <w:t>One key prerequisite to achieve SDG 4 is sustained investment and educational actions by governments and other key education stakeholders, as appropriate, in the creation, curation, regular updating, ensuring inclusive and equitable access, and effective use of high quality educational and research materials and programmes of study.</w:t>
      </w:r>
    </w:p>
    <w:p w:rsidR="00FA4D2C" w:rsidRPr="00DC0AF6" w:rsidRDefault="00FA4D2C" w:rsidP="00FA4D2C">
      <w:pPr>
        <w:pStyle w:val="Marge"/>
        <w:rPr>
          <w:rFonts w:ascii="Arial" w:hAnsi="Arial"/>
          <w:sz w:val="22"/>
        </w:rPr>
      </w:pPr>
      <w:proofErr w:type="gramStart"/>
      <w:r w:rsidRPr="00DC0AF6">
        <w:rPr>
          <w:rFonts w:ascii="Arial" w:hAnsi="Arial"/>
          <w:sz w:val="22"/>
        </w:rPr>
        <w:t xml:space="preserve">6. </w:t>
      </w:r>
      <w:r w:rsidRPr="00DC0AF6">
        <w:rPr>
          <w:rFonts w:ascii="Arial" w:hAnsi="Arial"/>
          <w:sz w:val="22"/>
        </w:rPr>
        <w:tab/>
        <w:t>As is articulated in the 2007 Cape Town Open Education Declaration and the 2012 Paris OER Declaration, the application of open licenses to educational materials introduces significant opportunities for more cost-effective creation, access,  re-use, re-purpose, adaptation, redistribution, curation, and quality assurance of those materials, including, but not limited to translation, adaptation to different learning and cultural contexts, development of gender-sensitive materials, and the creation of alternative and accessible formats of materials for learners with special educational needs.</w:t>
      </w:r>
      <w:proofErr w:type="gramEnd"/>
    </w:p>
    <w:p w:rsidR="00FA4D2C" w:rsidRPr="00DC0AF6" w:rsidRDefault="00FA4D2C" w:rsidP="00FA4D2C">
      <w:pPr>
        <w:pStyle w:val="Marge"/>
        <w:rPr>
          <w:rFonts w:ascii="Arial" w:hAnsi="Arial"/>
          <w:sz w:val="22"/>
        </w:rPr>
      </w:pPr>
      <w:r w:rsidRPr="00DC0AF6">
        <w:rPr>
          <w:rFonts w:ascii="Arial" w:hAnsi="Arial"/>
          <w:sz w:val="22"/>
        </w:rPr>
        <w:t xml:space="preserve">7. </w:t>
      </w:r>
      <w:r w:rsidRPr="00DC0AF6">
        <w:rPr>
          <w:rFonts w:ascii="Arial" w:hAnsi="Arial"/>
          <w:sz w:val="22"/>
        </w:rPr>
        <w:tab/>
        <w:t xml:space="preserve">In addition, the judicious application of OER, in combination with appropriate pedagogical methodologies, well-designed learning objects and the diversity of learning activities, can provide a broader range of innovative pedagogical options to engage both educators and learners to become </w:t>
      </w:r>
      <w:proofErr w:type="gramStart"/>
      <w:r w:rsidRPr="00DC0AF6">
        <w:rPr>
          <w:rFonts w:ascii="Arial" w:hAnsi="Arial"/>
          <w:sz w:val="22"/>
        </w:rPr>
        <w:t>more active participants in educational processes and creators of content as members of diverse and inclusive Knowledge Societies</w:t>
      </w:r>
      <w:proofErr w:type="gramEnd"/>
      <w:r w:rsidRPr="00DC0AF6">
        <w:rPr>
          <w:rFonts w:ascii="Arial" w:hAnsi="Arial"/>
          <w:sz w:val="22"/>
        </w:rPr>
        <w:t>.</w:t>
      </w:r>
    </w:p>
    <w:p w:rsidR="00FA4D2C" w:rsidRPr="00DC0AF6" w:rsidRDefault="00FA4D2C" w:rsidP="00FA4D2C">
      <w:pPr>
        <w:pStyle w:val="Marge"/>
        <w:rPr>
          <w:rFonts w:ascii="Arial" w:hAnsi="Arial"/>
          <w:sz w:val="22"/>
        </w:rPr>
      </w:pPr>
      <w:proofErr w:type="gramStart"/>
      <w:r w:rsidRPr="00DC0AF6">
        <w:rPr>
          <w:rFonts w:ascii="Arial" w:hAnsi="Arial"/>
          <w:sz w:val="22"/>
        </w:rPr>
        <w:t xml:space="preserve">8. </w:t>
      </w:r>
      <w:r w:rsidRPr="00DC0AF6">
        <w:rPr>
          <w:rFonts w:ascii="Arial" w:hAnsi="Arial"/>
          <w:sz w:val="22"/>
        </w:rPr>
        <w:tab/>
        <w:t>Furthermore, regional and global collaboration and advocacy in the creation, access, re-use, re-purpose, adaptation, redistribution and evaluation of OER can enable governments and education providers to evaluate the quality of the open access content and to optimise their own investments in educational and research content creation, as well as ICT infrastructure and curation, in ways that will enable them to meet their defined national educational policy priorities more cost-effectively and sustainably.</w:t>
      </w:r>
      <w:proofErr w:type="gramEnd"/>
    </w:p>
    <w:p w:rsidR="00FA4D2C" w:rsidRPr="00DC0AF6" w:rsidRDefault="00FA4D2C" w:rsidP="00FA4D2C">
      <w:pPr>
        <w:pStyle w:val="Marge"/>
        <w:rPr>
          <w:rFonts w:ascii="Arial" w:hAnsi="Arial"/>
          <w:sz w:val="22"/>
        </w:rPr>
      </w:pPr>
      <w:r w:rsidRPr="00DC0AF6">
        <w:rPr>
          <w:rFonts w:ascii="Arial" w:hAnsi="Arial"/>
          <w:sz w:val="22"/>
        </w:rPr>
        <w:t xml:space="preserve">9. </w:t>
      </w:r>
      <w:r w:rsidRPr="00DC0AF6">
        <w:rPr>
          <w:rFonts w:ascii="Arial" w:hAnsi="Arial"/>
          <w:sz w:val="22"/>
        </w:rPr>
        <w:tab/>
        <w:t xml:space="preserve">Noting these potential benefits, the objectives and areas of action of this OER Recommendation are as follows: </w:t>
      </w:r>
    </w:p>
    <w:p w:rsidR="00FA4D2C" w:rsidRPr="00156831" w:rsidRDefault="00FA4D2C" w:rsidP="00FA4D2C">
      <w:pPr>
        <w:pStyle w:val="b"/>
        <w:rPr>
          <w:rFonts w:ascii="Arial" w:hAnsi="Arial"/>
          <w:sz w:val="22"/>
          <w:lang w:val="en-US"/>
        </w:rPr>
      </w:pPr>
      <w:r w:rsidRPr="00156831">
        <w:rPr>
          <w:rFonts w:ascii="Arial" w:hAnsi="Arial"/>
          <w:sz w:val="22"/>
          <w:lang w:val="en-US"/>
        </w:rPr>
        <w:t>(</w:t>
      </w:r>
      <w:proofErr w:type="spellStart"/>
      <w:r w:rsidRPr="00156831">
        <w:rPr>
          <w:rFonts w:ascii="Arial" w:hAnsi="Arial"/>
          <w:sz w:val="22"/>
          <w:lang w:val="en-US"/>
        </w:rPr>
        <w:t>i</w:t>
      </w:r>
      <w:proofErr w:type="spellEnd"/>
      <w:r w:rsidRPr="00156831">
        <w:rPr>
          <w:rFonts w:ascii="Arial" w:hAnsi="Arial"/>
          <w:sz w:val="22"/>
          <w:lang w:val="en-US"/>
        </w:rPr>
        <w:t xml:space="preserve">) </w:t>
      </w:r>
      <w:r w:rsidRPr="00156831">
        <w:rPr>
          <w:rFonts w:ascii="Arial" w:hAnsi="Arial"/>
          <w:sz w:val="22"/>
          <w:lang w:val="en-US"/>
        </w:rPr>
        <w:tab/>
        <w:t xml:space="preserve">Capacity-building: developing the capacity of all key education stakeholders to create, access, re-use, re-purpose, adapt, and redistribute OER, as well as to use and apply </w:t>
      </w:r>
      <w:r w:rsidRPr="00156831">
        <w:rPr>
          <w:rFonts w:ascii="Arial" w:hAnsi="Arial"/>
          <w:sz w:val="22"/>
          <w:lang w:val="en-US"/>
        </w:rPr>
        <w:lastRenderedPageBreak/>
        <w:t xml:space="preserve">open licenses in a manner consistent with national copyright legislation and international obligations;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(ii) </w:t>
      </w:r>
      <w:r w:rsidRPr="00156831">
        <w:rPr>
          <w:rFonts w:ascii="Arial" w:hAnsi="Arial"/>
          <w:sz w:val="22"/>
          <w:lang w:val="en-US"/>
        </w:rPr>
        <w:tab/>
        <w:t>Developing supportive policy: encouraging governments, and education authorities and institutions to adopt regulatory frameworks to support open licensing of publicly funded educational and research materials, develop strategies to enable use and adaptation of OER in support of high quality, inclusive education and lifelong learning for all, supported by relevant research in the area;</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(iii) </w:t>
      </w:r>
      <w:r w:rsidRPr="00156831">
        <w:rPr>
          <w:rFonts w:ascii="Arial" w:hAnsi="Arial"/>
          <w:sz w:val="22"/>
          <w:lang w:val="en-US"/>
        </w:rPr>
        <w:tab/>
        <w:t xml:space="preserve">Effective, inclusive and equitable access to quality OER: supporting the adoption of strategies and </w:t>
      </w:r>
      <w:proofErr w:type="spellStart"/>
      <w:r w:rsidRPr="00156831">
        <w:rPr>
          <w:rFonts w:ascii="Arial" w:hAnsi="Arial"/>
          <w:sz w:val="22"/>
          <w:lang w:val="en-US"/>
        </w:rPr>
        <w:t>programmes</w:t>
      </w:r>
      <w:proofErr w:type="spellEnd"/>
      <w:r w:rsidRPr="00156831">
        <w:rPr>
          <w:rFonts w:ascii="Arial" w:hAnsi="Arial"/>
          <w:sz w:val="22"/>
          <w:lang w:val="en-US"/>
        </w:rPr>
        <w:t xml:space="preserve"> including through relevant technology solutions that ensure OER in any medium are shared in open formats and standards to maximize  equitable access, co-creation, curation, and </w:t>
      </w:r>
      <w:proofErr w:type="spellStart"/>
      <w:r w:rsidRPr="00156831">
        <w:rPr>
          <w:rFonts w:ascii="Arial" w:hAnsi="Arial"/>
          <w:sz w:val="22"/>
          <w:lang w:val="en-US"/>
        </w:rPr>
        <w:t>searchability</w:t>
      </w:r>
      <w:proofErr w:type="spellEnd"/>
      <w:r w:rsidRPr="00156831">
        <w:rPr>
          <w:rFonts w:ascii="Arial" w:hAnsi="Arial"/>
          <w:sz w:val="22"/>
          <w:lang w:val="en-US"/>
        </w:rPr>
        <w:t xml:space="preserve">, including for those from vulnerable groups and persons with disabilities;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(iv) </w:t>
      </w:r>
      <w:r w:rsidRPr="00156831">
        <w:rPr>
          <w:rFonts w:ascii="Arial" w:hAnsi="Arial"/>
          <w:sz w:val="22"/>
          <w:lang w:val="en-US"/>
        </w:rPr>
        <w:tab/>
        <w:t>Nurturing the creation of sustainability models for OER: supporting and encouraging the creation of sustainability models for OER at national, regional and institutional levels, and the planning and pilot testing of new sustainable forms of education and learning;</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(v) </w:t>
      </w:r>
      <w:r w:rsidRPr="00156831">
        <w:rPr>
          <w:rFonts w:ascii="Arial" w:hAnsi="Arial"/>
          <w:sz w:val="22"/>
          <w:lang w:val="en-US"/>
        </w:rPr>
        <w:tab/>
        <w:t>Fostering and facilitating international cooperation: supporting international cooperation between stakeholders to minimize unnecessary duplication in OER development investments and to develop a global pool of culturally diverse, locally relevant, gender-sensitive, accessible, educational materials in multiple languages and formats.</w:t>
      </w:r>
    </w:p>
    <w:p w:rsidR="00FA4D2C" w:rsidRPr="00DC0AF6" w:rsidRDefault="00FA4D2C" w:rsidP="00FA4D2C">
      <w:pPr>
        <w:pStyle w:val="Heading2"/>
        <w:rPr>
          <w:rFonts w:ascii="Arial" w:hAnsi="Arial"/>
          <w:sz w:val="22"/>
        </w:rPr>
      </w:pPr>
      <w:r w:rsidRPr="00DC0AF6">
        <w:rPr>
          <w:rFonts w:ascii="Arial" w:hAnsi="Arial"/>
          <w:sz w:val="22"/>
        </w:rPr>
        <w:t xml:space="preserve">III. </w:t>
      </w:r>
      <w:r w:rsidRPr="00DC0AF6">
        <w:rPr>
          <w:rFonts w:ascii="Arial" w:hAnsi="Arial"/>
          <w:sz w:val="22"/>
        </w:rPr>
        <w:tab/>
        <w:t xml:space="preserve">AREAS OF ACTION </w:t>
      </w:r>
    </w:p>
    <w:p w:rsidR="00FA4D2C" w:rsidRPr="00DC0AF6" w:rsidRDefault="00FA4D2C" w:rsidP="00FA4D2C">
      <w:pPr>
        <w:pStyle w:val="Marge"/>
        <w:rPr>
          <w:rFonts w:ascii="Arial" w:hAnsi="Arial"/>
          <w:sz w:val="22"/>
        </w:rPr>
      </w:pPr>
      <w:r w:rsidRPr="00DC0AF6">
        <w:rPr>
          <w:rFonts w:ascii="Arial" w:hAnsi="Arial"/>
          <w:sz w:val="22"/>
        </w:rPr>
        <w:t xml:space="preserve">10. </w:t>
      </w:r>
      <w:r w:rsidRPr="00DC0AF6">
        <w:rPr>
          <w:rFonts w:ascii="Arial" w:hAnsi="Arial"/>
          <w:sz w:val="22"/>
        </w:rPr>
        <w:tab/>
        <w:t>This Recommendation addresses five objectives: (</w:t>
      </w:r>
      <w:proofErr w:type="spellStart"/>
      <w:r w:rsidRPr="00DC0AF6">
        <w:rPr>
          <w:rFonts w:ascii="Arial" w:hAnsi="Arial"/>
          <w:sz w:val="22"/>
        </w:rPr>
        <w:t>i</w:t>
      </w:r>
      <w:proofErr w:type="spellEnd"/>
      <w:r w:rsidRPr="00DC0AF6">
        <w:rPr>
          <w:rFonts w:ascii="Arial" w:hAnsi="Arial"/>
          <w:sz w:val="22"/>
        </w:rPr>
        <w:t xml:space="preserve">) Building capacity of stakeholders to </w:t>
      </w:r>
      <w:proofErr w:type="gramStart"/>
      <w:r w:rsidRPr="00DC0AF6">
        <w:rPr>
          <w:rFonts w:ascii="Arial" w:hAnsi="Arial"/>
          <w:sz w:val="22"/>
        </w:rPr>
        <w:t>create,</w:t>
      </w:r>
      <w:proofErr w:type="gramEnd"/>
      <w:r w:rsidRPr="00DC0AF6">
        <w:rPr>
          <w:rFonts w:ascii="Arial" w:hAnsi="Arial"/>
          <w:sz w:val="22"/>
        </w:rPr>
        <w:t xml:space="preserve"> access, re-use, adapt and redistribute OER; (ii) Developing supportive policy; (iii) Encouraging inclusive and equitable quality OER; (iv) Nurturing the creation of sustainability models for OER; and (v) Facilitating international cooperation.</w:t>
      </w:r>
    </w:p>
    <w:p w:rsidR="00FA4D2C" w:rsidRPr="00DC0AF6" w:rsidRDefault="00FA4D2C" w:rsidP="00FA4D2C">
      <w:pPr>
        <w:pStyle w:val="Heading3"/>
        <w:rPr>
          <w:rFonts w:ascii="Arial" w:hAnsi="Arial"/>
          <w:sz w:val="22"/>
        </w:rPr>
      </w:pPr>
      <w:r w:rsidRPr="00DC0AF6">
        <w:rPr>
          <w:rFonts w:ascii="Arial" w:hAnsi="Arial"/>
          <w:sz w:val="22"/>
        </w:rPr>
        <w:t>(</w:t>
      </w:r>
      <w:proofErr w:type="spellStart"/>
      <w:r w:rsidRPr="00DC0AF6">
        <w:rPr>
          <w:rFonts w:ascii="Arial" w:hAnsi="Arial"/>
          <w:sz w:val="22"/>
        </w:rPr>
        <w:t>i</w:t>
      </w:r>
      <w:proofErr w:type="spellEnd"/>
      <w:r w:rsidRPr="00DC0AF6">
        <w:rPr>
          <w:rFonts w:ascii="Arial" w:hAnsi="Arial"/>
          <w:sz w:val="22"/>
        </w:rPr>
        <w:t>)</w:t>
      </w:r>
      <w:r w:rsidRPr="00DC0AF6">
        <w:rPr>
          <w:rFonts w:ascii="Arial" w:hAnsi="Arial"/>
          <w:sz w:val="22"/>
        </w:rPr>
        <w:tab/>
        <w:t xml:space="preserve">Building capacity of stakeholders to create, access, re-use, adapt and redistribute OER </w:t>
      </w:r>
    </w:p>
    <w:p w:rsidR="00FA4D2C" w:rsidRPr="00DC0AF6" w:rsidRDefault="00FA4D2C" w:rsidP="00FA4D2C">
      <w:pPr>
        <w:pStyle w:val="Marge"/>
        <w:rPr>
          <w:rFonts w:ascii="Arial" w:hAnsi="Arial"/>
          <w:sz w:val="22"/>
        </w:rPr>
      </w:pPr>
      <w:r w:rsidRPr="00DC0AF6">
        <w:rPr>
          <w:rFonts w:ascii="Arial" w:hAnsi="Arial"/>
          <w:sz w:val="22"/>
        </w:rPr>
        <w:t xml:space="preserve">11. </w:t>
      </w:r>
      <w:r w:rsidRPr="00DC0AF6">
        <w:rPr>
          <w:rFonts w:ascii="Arial" w:hAnsi="Arial"/>
          <w:sz w:val="22"/>
        </w:rPr>
        <w:tab/>
        <w:t xml:space="preserve">Member States are recommended to strategically plan and support OER </w:t>
      </w:r>
      <w:proofErr w:type="gramStart"/>
      <w:r w:rsidRPr="00DC0AF6">
        <w:rPr>
          <w:rFonts w:ascii="Arial" w:hAnsi="Arial"/>
          <w:sz w:val="22"/>
        </w:rPr>
        <w:t>capacity-building</w:t>
      </w:r>
      <w:proofErr w:type="gramEnd"/>
      <w:r w:rsidRPr="00DC0AF6">
        <w:rPr>
          <w:rFonts w:ascii="Arial" w:hAnsi="Arial"/>
          <w:sz w:val="22"/>
        </w:rPr>
        <w:t>, awareness raising, use, creation and sharing at the institutional and national levels, targeting all education sectors and levels. Member States are encouraged to consider the following:</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(a) </w:t>
      </w:r>
      <w:r w:rsidRPr="00156831">
        <w:rPr>
          <w:rFonts w:ascii="Arial" w:hAnsi="Arial"/>
          <w:sz w:val="22"/>
          <w:lang w:val="en-US"/>
        </w:rPr>
        <w:tab/>
        <w:t xml:space="preserve">building awareness among relevant stakeholder communities on how OER can increase access to educational and research resources, improve learning outcomes, </w:t>
      </w:r>
      <w:proofErr w:type="spellStart"/>
      <w:r w:rsidRPr="00156831">
        <w:rPr>
          <w:rFonts w:ascii="Arial" w:hAnsi="Arial"/>
          <w:sz w:val="22"/>
          <w:lang w:val="en-US"/>
        </w:rPr>
        <w:t>maximise</w:t>
      </w:r>
      <w:proofErr w:type="spellEnd"/>
      <w:r w:rsidRPr="00156831">
        <w:rPr>
          <w:rFonts w:ascii="Arial" w:hAnsi="Arial"/>
          <w:sz w:val="22"/>
          <w:lang w:val="en-US"/>
        </w:rPr>
        <w:t xml:space="preserve"> the impact of public funding, and empower educators and learners to become co-creators of knowledge;</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(b) </w:t>
      </w:r>
      <w:r w:rsidRPr="00156831">
        <w:rPr>
          <w:rFonts w:ascii="Arial" w:hAnsi="Arial"/>
          <w:sz w:val="22"/>
          <w:lang w:val="en-US"/>
        </w:rPr>
        <w:tab/>
        <w:t xml:space="preserve">providing systematic and continuous capacity-building (in-service and pre-service) on how to create, access, make available, re-use, adapt, and redistribute OER as an integral part of training </w:t>
      </w:r>
      <w:proofErr w:type="spellStart"/>
      <w:r w:rsidRPr="00156831">
        <w:rPr>
          <w:rFonts w:ascii="Arial" w:hAnsi="Arial"/>
          <w:sz w:val="22"/>
          <w:lang w:val="en-US"/>
        </w:rPr>
        <w:t>programmes</w:t>
      </w:r>
      <w:proofErr w:type="spellEnd"/>
      <w:r w:rsidRPr="00156831">
        <w:rPr>
          <w:rFonts w:ascii="Arial" w:hAnsi="Arial"/>
          <w:sz w:val="22"/>
          <w:lang w:val="en-US"/>
        </w:rPr>
        <w:t xml:space="preserve"> at all levels of education, including assistance in initial training </w:t>
      </w:r>
      <w:proofErr w:type="spellStart"/>
      <w:r w:rsidRPr="00156831">
        <w:rPr>
          <w:rFonts w:ascii="Arial" w:hAnsi="Arial"/>
          <w:sz w:val="22"/>
          <w:lang w:val="en-US"/>
        </w:rPr>
        <w:t>programmes</w:t>
      </w:r>
      <w:proofErr w:type="spellEnd"/>
      <w:r w:rsidRPr="00156831">
        <w:rPr>
          <w:rFonts w:ascii="Arial" w:hAnsi="Arial"/>
          <w:sz w:val="22"/>
          <w:lang w:val="en-US"/>
        </w:rPr>
        <w:t xml:space="preserve"> for educators. This should include improving capacity of public authorities, policy makers, </w:t>
      </w:r>
      <w:proofErr w:type="gramStart"/>
      <w:r w:rsidRPr="00156831">
        <w:rPr>
          <w:rFonts w:ascii="Arial" w:hAnsi="Arial"/>
          <w:sz w:val="22"/>
          <w:lang w:val="en-US"/>
        </w:rPr>
        <w:t>quality</w:t>
      </w:r>
      <w:proofErr w:type="gramEnd"/>
      <w:r w:rsidRPr="00156831">
        <w:rPr>
          <w:rFonts w:ascii="Arial" w:hAnsi="Arial"/>
          <w:sz w:val="22"/>
          <w:lang w:val="en-US"/>
        </w:rPr>
        <w:t xml:space="preserve"> development and assurance professionals to understand OER and support their integration into learning, teaching, research and everyday life;</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(c) </w:t>
      </w:r>
      <w:r w:rsidRPr="00156831">
        <w:rPr>
          <w:rFonts w:ascii="Arial" w:hAnsi="Arial"/>
          <w:sz w:val="22"/>
          <w:lang w:val="en-US"/>
        </w:rPr>
        <w:tab/>
      </w:r>
      <w:proofErr w:type="gramStart"/>
      <w:r w:rsidRPr="00156831">
        <w:rPr>
          <w:rFonts w:ascii="Arial" w:hAnsi="Arial"/>
          <w:sz w:val="22"/>
          <w:lang w:val="en-US"/>
        </w:rPr>
        <w:t>raising</w:t>
      </w:r>
      <w:proofErr w:type="gramEnd"/>
      <w:r w:rsidRPr="00156831">
        <w:rPr>
          <w:rFonts w:ascii="Arial" w:hAnsi="Arial"/>
          <w:sz w:val="22"/>
          <w:lang w:val="en-US"/>
        </w:rPr>
        <w:t xml:space="preserve"> awareness concerning exceptions and limitations for the use of copyrighted works for educational and research purposes. This </w:t>
      </w:r>
      <w:proofErr w:type="gramStart"/>
      <w:r w:rsidRPr="00156831">
        <w:rPr>
          <w:rFonts w:ascii="Arial" w:hAnsi="Arial"/>
          <w:sz w:val="22"/>
          <w:lang w:val="en-US"/>
        </w:rPr>
        <w:t>should be enacted</w:t>
      </w:r>
      <w:proofErr w:type="gramEnd"/>
      <w:r w:rsidRPr="00156831">
        <w:rPr>
          <w:rFonts w:ascii="Arial" w:hAnsi="Arial"/>
          <w:sz w:val="22"/>
          <w:lang w:val="en-US"/>
        </w:rPr>
        <w:t xml:space="preserve"> to facilitate the integration of a wide range of works in OER, recognizing that the fulfilment of educational goals as well as the development of OER requires engagement with existing copyright protected works.</w:t>
      </w:r>
    </w:p>
    <w:p w:rsidR="00FA4D2C" w:rsidRPr="00156831" w:rsidRDefault="00FA4D2C" w:rsidP="00FA4D2C">
      <w:pPr>
        <w:pStyle w:val="b"/>
        <w:rPr>
          <w:rFonts w:ascii="Arial" w:hAnsi="Arial"/>
          <w:sz w:val="22"/>
          <w:lang w:val="en-US"/>
        </w:rPr>
      </w:pPr>
      <w:r w:rsidRPr="00156831">
        <w:rPr>
          <w:rFonts w:ascii="Arial" w:hAnsi="Arial"/>
          <w:sz w:val="22"/>
          <w:lang w:val="en-US"/>
        </w:rPr>
        <w:lastRenderedPageBreak/>
        <w:t xml:space="preserve">(d) </w:t>
      </w:r>
      <w:r w:rsidRPr="00156831">
        <w:rPr>
          <w:rFonts w:ascii="Arial" w:hAnsi="Arial"/>
          <w:sz w:val="22"/>
          <w:lang w:val="en-US"/>
        </w:rPr>
        <w:tab/>
        <w:t xml:space="preserve">leveraging open licensed tools, platforms with interoperation of metadata, and standards (including national and international) to help ensure OER can be easily found, accessed, re-used, adapted and redistributed in a safe, secure and privacy protected mode. This could include free and open source authoring tools, libraries and other repositories and search engines, systems for long term preservation and frontier technologies for automatic OER processing and translation of languages (where appropriate or needed), such as artificial intelligence methods and tools;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(e) </w:t>
      </w:r>
      <w:r w:rsidRPr="00156831">
        <w:rPr>
          <w:rFonts w:ascii="Arial" w:hAnsi="Arial"/>
          <w:sz w:val="22"/>
          <w:lang w:val="en-US"/>
        </w:rPr>
        <w:tab/>
        <w:t>making available easily accessible resources that provide information and assistance to all OER stakeholders on OER related topics including copyright and open licensing of educational material; and</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(f) </w:t>
      </w:r>
      <w:r w:rsidRPr="00156831">
        <w:rPr>
          <w:rFonts w:ascii="Arial" w:hAnsi="Arial"/>
          <w:sz w:val="22"/>
          <w:lang w:val="en-US"/>
        </w:rPr>
        <w:tab/>
      </w:r>
      <w:proofErr w:type="gramStart"/>
      <w:r w:rsidRPr="00156831">
        <w:rPr>
          <w:rFonts w:ascii="Arial" w:hAnsi="Arial"/>
          <w:sz w:val="22"/>
          <w:lang w:val="en-US"/>
        </w:rPr>
        <w:t>promoting</w:t>
      </w:r>
      <w:proofErr w:type="gramEnd"/>
      <w:r w:rsidRPr="00156831">
        <w:rPr>
          <w:rFonts w:ascii="Arial" w:hAnsi="Arial"/>
          <w:sz w:val="22"/>
          <w:lang w:val="en-US"/>
        </w:rPr>
        <w:t xml:space="preserve"> digital literacy skills in order to master technical use of software, codes and open licenses with a view to encouraging the development and use of OER.</w:t>
      </w:r>
    </w:p>
    <w:p w:rsidR="00FA4D2C" w:rsidRPr="00DC0AF6" w:rsidRDefault="00FA4D2C" w:rsidP="00FA4D2C">
      <w:pPr>
        <w:pStyle w:val="Heading3"/>
        <w:rPr>
          <w:rFonts w:ascii="Arial" w:hAnsi="Arial"/>
          <w:sz w:val="22"/>
        </w:rPr>
      </w:pPr>
      <w:r w:rsidRPr="00DC0AF6">
        <w:rPr>
          <w:rFonts w:ascii="Arial" w:hAnsi="Arial"/>
          <w:sz w:val="22"/>
        </w:rPr>
        <w:t>(ii)</w:t>
      </w:r>
      <w:r w:rsidRPr="00DC0AF6">
        <w:rPr>
          <w:rFonts w:ascii="Arial" w:hAnsi="Arial"/>
          <w:sz w:val="22"/>
        </w:rPr>
        <w:tab/>
        <w:t>Developing supportive policy</w:t>
      </w:r>
    </w:p>
    <w:p w:rsidR="00FA4D2C" w:rsidRPr="00DC0AF6" w:rsidRDefault="00FA4D2C" w:rsidP="00FA4D2C">
      <w:pPr>
        <w:pStyle w:val="Marge"/>
        <w:rPr>
          <w:rFonts w:ascii="Arial" w:hAnsi="Arial"/>
          <w:sz w:val="22"/>
        </w:rPr>
      </w:pPr>
      <w:r w:rsidRPr="00DC0AF6">
        <w:rPr>
          <w:rFonts w:ascii="Arial" w:hAnsi="Arial"/>
          <w:sz w:val="22"/>
        </w:rPr>
        <w:t xml:space="preserve">12. </w:t>
      </w:r>
      <w:r w:rsidRPr="00DC0AF6">
        <w:rPr>
          <w:rFonts w:ascii="Arial" w:hAnsi="Arial"/>
          <w:sz w:val="22"/>
        </w:rPr>
        <w:tab/>
        <w:t xml:space="preserve">Member States, according to their specific conditions, governing structures and constitutional provisions, should develop or encourage policy environments, including those at the institutional and national levels that are supportive of effective OER practices. Through a transparent participatory </w:t>
      </w:r>
      <w:proofErr w:type="gramStart"/>
      <w:r w:rsidRPr="00DC0AF6">
        <w:rPr>
          <w:rFonts w:ascii="Arial" w:hAnsi="Arial"/>
          <w:sz w:val="22"/>
        </w:rPr>
        <w:t>process  that</w:t>
      </w:r>
      <w:proofErr w:type="gramEnd"/>
      <w:r w:rsidRPr="00DC0AF6">
        <w:rPr>
          <w:rFonts w:ascii="Arial" w:hAnsi="Arial"/>
          <w:sz w:val="22"/>
        </w:rPr>
        <w:t xml:space="preserve"> includes dialogue with stakeholders, Member States are encouraged to consider the following:</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(a) </w:t>
      </w:r>
      <w:r w:rsidRPr="00156831">
        <w:rPr>
          <w:rFonts w:ascii="Arial" w:hAnsi="Arial"/>
          <w:sz w:val="22"/>
          <w:lang w:val="en-US"/>
        </w:rPr>
        <w:tab/>
        <w:t>developing and implementing policies and/or regulatory frameworks which encourage that educational resources developed with public funds be openly licensed or dedicated to the public domain as appropriate, and allocating financial and human resources for the implementation and evaluation of policies;</w:t>
      </w:r>
    </w:p>
    <w:p w:rsidR="00FA4D2C" w:rsidRPr="00156831" w:rsidRDefault="00FA4D2C" w:rsidP="00DC0AF6">
      <w:pPr>
        <w:pStyle w:val="b"/>
        <w:rPr>
          <w:rFonts w:ascii="Arial" w:hAnsi="Arial"/>
          <w:sz w:val="22"/>
          <w:lang w:val="en-US"/>
        </w:rPr>
      </w:pPr>
      <w:proofErr w:type="gramStart"/>
      <w:r w:rsidRPr="00156831">
        <w:rPr>
          <w:rFonts w:ascii="Arial" w:hAnsi="Arial"/>
          <w:sz w:val="22"/>
          <w:lang w:val="en-US"/>
        </w:rPr>
        <w:t xml:space="preserve">(b) </w:t>
      </w:r>
      <w:r w:rsidRPr="00156831">
        <w:rPr>
          <w:rFonts w:ascii="Arial" w:hAnsi="Arial"/>
          <w:sz w:val="22"/>
          <w:lang w:val="en-US"/>
        </w:rPr>
        <w:tab/>
        <w:t>encouraging and supporting institutions to develop or update legal or policy frameworks to stimulate the creation, access, re-use, re-purpose, adaptation and redistribution of quality OER by educators and learners in a manner consistent with national copyright legislation and international obligations; and to develop and integrate quality assurance mechanism for OER into the existing quality assurance strategies for teaching and learning materials;</w:t>
      </w:r>
      <w:proofErr w:type="gramEnd"/>
      <w:r w:rsidRPr="00156831">
        <w:rPr>
          <w:rFonts w:ascii="Arial" w:hAnsi="Arial"/>
          <w:sz w:val="22"/>
          <w:lang w:val="en-US"/>
        </w:rPr>
        <w:t xml:space="preserve">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(c) </w:t>
      </w:r>
      <w:r w:rsidRPr="00156831">
        <w:rPr>
          <w:rFonts w:ascii="Arial" w:hAnsi="Arial"/>
          <w:sz w:val="22"/>
          <w:lang w:val="en-US"/>
        </w:rPr>
        <w:tab/>
      </w:r>
      <w:proofErr w:type="gramStart"/>
      <w:r w:rsidRPr="00156831">
        <w:rPr>
          <w:rFonts w:ascii="Arial" w:hAnsi="Arial"/>
          <w:sz w:val="22"/>
          <w:lang w:val="en-US"/>
        </w:rPr>
        <w:t>developing</w:t>
      </w:r>
      <w:proofErr w:type="gramEnd"/>
      <w:r w:rsidRPr="00156831">
        <w:rPr>
          <w:rFonts w:ascii="Arial" w:hAnsi="Arial"/>
          <w:sz w:val="22"/>
          <w:lang w:val="en-US"/>
        </w:rPr>
        <w:t xml:space="preserve"> mechanisms to create communities of practice, promote teacher professional development using OER, create networks of experts of OER and properly recognize the OER creation as a professional or academic merit;</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(d) </w:t>
      </w:r>
      <w:r w:rsidRPr="00156831">
        <w:rPr>
          <w:rFonts w:ascii="Arial" w:hAnsi="Arial"/>
          <w:sz w:val="22"/>
          <w:lang w:val="en-US"/>
        </w:rPr>
        <w:tab/>
      </w:r>
      <w:proofErr w:type="gramStart"/>
      <w:r w:rsidRPr="00156831">
        <w:rPr>
          <w:rFonts w:ascii="Arial" w:hAnsi="Arial"/>
          <w:sz w:val="22"/>
          <w:lang w:val="en-US"/>
        </w:rPr>
        <w:t>developing</w:t>
      </w:r>
      <w:proofErr w:type="gramEnd"/>
      <w:r w:rsidRPr="00156831">
        <w:rPr>
          <w:rFonts w:ascii="Arial" w:hAnsi="Arial"/>
          <w:sz w:val="22"/>
          <w:lang w:val="en-US"/>
        </w:rPr>
        <w:t xml:space="preserve"> mechanisms to support and incentivize all stakeholders to publish source files and accessible OER using standard open file formats in public repositories;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(e) </w:t>
      </w:r>
      <w:r w:rsidRPr="00156831">
        <w:rPr>
          <w:rFonts w:ascii="Arial" w:hAnsi="Arial"/>
          <w:sz w:val="22"/>
          <w:lang w:val="en-US"/>
        </w:rPr>
        <w:tab/>
        <w:t>embedding OER policies into national policy frameworks and strategies and aligning them with other open policies and guiding principles such as those for Open Access, Open Data, Open Source Software and Open Science; and</w:t>
      </w:r>
    </w:p>
    <w:p w:rsidR="00FA4D2C" w:rsidRPr="00156831" w:rsidRDefault="00FA4D2C" w:rsidP="00FA4D2C">
      <w:pPr>
        <w:pStyle w:val="b"/>
        <w:rPr>
          <w:rFonts w:ascii="Arial" w:hAnsi="Arial"/>
          <w:sz w:val="22"/>
          <w:lang w:val="en-US"/>
        </w:rPr>
      </w:pPr>
      <w:proofErr w:type="gramStart"/>
      <w:r w:rsidRPr="00156831">
        <w:rPr>
          <w:rFonts w:ascii="Arial" w:hAnsi="Arial"/>
          <w:sz w:val="22"/>
          <w:lang w:val="en-US"/>
        </w:rPr>
        <w:t xml:space="preserve">(f) </w:t>
      </w:r>
      <w:r w:rsidRPr="00156831">
        <w:rPr>
          <w:rFonts w:ascii="Arial" w:hAnsi="Arial"/>
          <w:sz w:val="22"/>
          <w:lang w:val="en-US"/>
        </w:rPr>
        <w:tab/>
        <w:t>addressing the inclusion of OER in transforming education, adjusting, enriching or reforming curricula and all forms of learning so as to exploit OER potentials and opportunities, and encouraging the integration of different teaching methods and forms of assessment to motivate the active use, creation and sharing of OER; and assessing the impact of OER on inclusive and equitable quality education;</w:t>
      </w:r>
      <w:proofErr w:type="gramEnd"/>
    </w:p>
    <w:p w:rsidR="00FA4D2C" w:rsidRPr="00DC0AF6" w:rsidRDefault="00FA4D2C" w:rsidP="00FA4D2C">
      <w:pPr>
        <w:pStyle w:val="b"/>
        <w:rPr>
          <w:rFonts w:ascii="Arial" w:hAnsi="Arial"/>
          <w:sz w:val="22"/>
          <w:lang w:val="en-US"/>
        </w:rPr>
      </w:pPr>
      <w:r w:rsidRPr="00DC0AF6">
        <w:rPr>
          <w:rFonts w:ascii="Arial" w:hAnsi="Arial"/>
          <w:sz w:val="22"/>
          <w:lang w:val="en-US"/>
        </w:rPr>
        <w:t xml:space="preserve">(g) </w:t>
      </w:r>
      <w:r w:rsidRPr="00DC0AF6">
        <w:rPr>
          <w:rFonts w:ascii="Arial" w:hAnsi="Arial"/>
          <w:sz w:val="22"/>
          <w:lang w:val="en-US"/>
        </w:rPr>
        <w:tab/>
        <w:t xml:space="preserve">encouraging and supporting research on OER, through relevant research </w:t>
      </w:r>
      <w:proofErr w:type="spellStart"/>
      <w:r w:rsidRPr="00DC0AF6">
        <w:rPr>
          <w:rFonts w:ascii="Arial" w:hAnsi="Arial"/>
          <w:sz w:val="22"/>
          <w:lang w:val="en-US"/>
        </w:rPr>
        <w:t>programmes</w:t>
      </w:r>
      <w:proofErr w:type="spellEnd"/>
      <w:r w:rsidRPr="00DC0AF6">
        <w:rPr>
          <w:rFonts w:ascii="Arial" w:hAnsi="Arial"/>
          <w:sz w:val="22"/>
          <w:lang w:val="en-US"/>
        </w:rPr>
        <w:t xml:space="preserve"> on OER development, sharing and evaluating, including the support of digital technologies (such as AI);  </w:t>
      </w:r>
    </w:p>
    <w:p w:rsidR="00FA4D2C" w:rsidRPr="00156831" w:rsidRDefault="00FA4D2C" w:rsidP="00FA4D2C">
      <w:pPr>
        <w:pStyle w:val="b"/>
        <w:rPr>
          <w:rFonts w:ascii="Arial" w:hAnsi="Arial"/>
          <w:sz w:val="22"/>
          <w:lang w:val="en-US"/>
        </w:rPr>
      </w:pPr>
      <w:r w:rsidRPr="00156831">
        <w:rPr>
          <w:rFonts w:ascii="Arial" w:hAnsi="Arial"/>
          <w:sz w:val="22"/>
          <w:lang w:val="en-US"/>
        </w:rPr>
        <w:lastRenderedPageBreak/>
        <w:t xml:space="preserve">(h) </w:t>
      </w:r>
      <w:r w:rsidRPr="00156831">
        <w:rPr>
          <w:rFonts w:ascii="Arial" w:hAnsi="Arial"/>
          <w:sz w:val="22"/>
          <w:lang w:val="en-US"/>
        </w:rPr>
        <w:tab/>
      </w:r>
      <w:proofErr w:type="gramStart"/>
      <w:r w:rsidRPr="00156831">
        <w:rPr>
          <w:rFonts w:ascii="Arial" w:hAnsi="Arial"/>
          <w:sz w:val="22"/>
          <w:lang w:val="en-US"/>
        </w:rPr>
        <w:t>developing</w:t>
      </w:r>
      <w:proofErr w:type="gramEnd"/>
      <w:r w:rsidRPr="00156831">
        <w:rPr>
          <w:rFonts w:ascii="Arial" w:hAnsi="Arial"/>
          <w:sz w:val="22"/>
          <w:lang w:val="en-US"/>
        </w:rPr>
        <w:t xml:space="preserve"> and implementing policies that apply the highest standards to privacy and data protection during the production and use of OER, OER infrastructure and related services.</w:t>
      </w:r>
    </w:p>
    <w:p w:rsidR="00FA4D2C" w:rsidRPr="00DC0AF6" w:rsidRDefault="00FA4D2C" w:rsidP="00FA4D2C">
      <w:pPr>
        <w:pStyle w:val="Heading3"/>
        <w:rPr>
          <w:rFonts w:ascii="Arial" w:hAnsi="Arial"/>
          <w:sz w:val="22"/>
        </w:rPr>
      </w:pPr>
      <w:r w:rsidRPr="00DC0AF6">
        <w:rPr>
          <w:rFonts w:ascii="Arial" w:hAnsi="Arial"/>
          <w:sz w:val="22"/>
        </w:rPr>
        <w:t>(iii)</w:t>
      </w:r>
      <w:r w:rsidRPr="00DC0AF6">
        <w:rPr>
          <w:rFonts w:ascii="Arial" w:hAnsi="Arial"/>
          <w:sz w:val="22"/>
        </w:rPr>
        <w:tab/>
        <w:t>Encouraging effective, inclusive and equitable access to quality OER.</w:t>
      </w:r>
    </w:p>
    <w:p w:rsidR="00FA4D2C" w:rsidRPr="00DC0AF6" w:rsidRDefault="00FA4D2C" w:rsidP="00FA4D2C">
      <w:pPr>
        <w:pStyle w:val="Marge"/>
        <w:rPr>
          <w:rFonts w:ascii="Arial" w:hAnsi="Arial"/>
          <w:sz w:val="22"/>
        </w:rPr>
      </w:pPr>
      <w:r w:rsidRPr="00DC0AF6">
        <w:rPr>
          <w:rFonts w:ascii="Arial" w:hAnsi="Arial"/>
          <w:sz w:val="22"/>
        </w:rPr>
        <w:t xml:space="preserve">13. </w:t>
      </w:r>
      <w:r w:rsidRPr="00DC0AF6">
        <w:rPr>
          <w:rFonts w:ascii="Arial" w:hAnsi="Arial"/>
          <w:sz w:val="22"/>
        </w:rPr>
        <w:tab/>
        <w:t xml:space="preserve">Member States are encouraged to support the creation, access, re-use, re-purpose, adaptation and redistribution of inclusive and equitable quality OER for all stakeholders. These would include those learners in formal and non-formal education contexts irrespective of, </w:t>
      </w:r>
      <w:r w:rsidRPr="00DC0AF6">
        <w:rPr>
          <w:rFonts w:ascii="Arial" w:hAnsi="Arial"/>
          <w:i/>
          <w:sz w:val="22"/>
        </w:rPr>
        <w:t>inter alia</w:t>
      </w:r>
      <w:r w:rsidRPr="00DC0AF6">
        <w:rPr>
          <w:rFonts w:ascii="Arial" w:hAnsi="Arial"/>
          <w:sz w:val="22"/>
        </w:rPr>
        <w:t xml:space="preserve">, age, gender, physical ability, socio-economic status, as well as those in vulnerable situations, indigenous peoples, those in remote rural areas (including nomadic populations), people residing in areas affected by conflicts and natural disasters, ethnic minorities, migrants, refugees, and displaced persons. In all instances, gender equality should be </w:t>
      </w:r>
      <w:proofErr w:type="gramStart"/>
      <w:r w:rsidRPr="00DC0AF6">
        <w:rPr>
          <w:rFonts w:ascii="Arial" w:hAnsi="Arial"/>
          <w:sz w:val="22"/>
        </w:rPr>
        <w:t>ensured,</w:t>
      </w:r>
      <w:proofErr w:type="gramEnd"/>
      <w:r w:rsidRPr="00DC0AF6">
        <w:rPr>
          <w:rFonts w:ascii="Arial" w:hAnsi="Arial"/>
          <w:sz w:val="22"/>
        </w:rPr>
        <w:t xml:space="preserve"> and particular attention paid to equity and inclusion for learners who are especially disadvantaged due to multiple and intersecting forms of discrimination. Member States </w:t>
      </w:r>
      <w:proofErr w:type="gramStart"/>
      <w:r w:rsidRPr="00DC0AF6">
        <w:rPr>
          <w:rFonts w:ascii="Arial" w:hAnsi="Arial"/>
          <w:sz w:val="22"/>
        </w:rPr>
        <w:t>are recommended</w:t>
      </w:r>
      <w:proofErr w:type="gramEnd"/>
      <w:r w:rsidRPr="00DC0AF6">
        <w:rPr>
          <w:rFonts w:ascii="Arial" w:hAnsi="Arial"/>
          <w:sz w:val="22"/>
        </w:rPr>
        <w:t xml:space="preserve"> to consider the following:</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(a) </w:t>
      </w:r>
      <w:r w:rsidRPr="00156831">
        <w:rPr>
          <w:rFonts w:ascii="Arial" w:hAnsi="Arial"/>
          <w:sz w:val="22"/>
          <w:lang w:val="en-US"/>
        </w:rPr>
        <w:tab/>
      </w:r>
      <w:proofErr w:type="gramStart"/>
      <w:r w:rsidRPr="00156831">
        <w:rPr>
          <w:rFonts w:ascii="Arial" w:hAnsi="Arial"/>
          <w:sz w:val="22"/>
          <w:lang w:val="en-US"/>
        </w:rPr>
        <w:t>ensuring</w:t>
      </w:r>
      <w:proofErr w:type="gramEnd"/>
      <w:r w:rsidRPr="00156831">
        <w:rPr>
          <w:rFonts w:ascii="Arial" w:hAnsi="Arial"/>
          <w:sz w:val="22"/>
          <w:lang w:val="en-US"/>
        </w:rPr>
        <w:t xml:space="preserve"> access to OER that most suitably meets both the needs and material circumstances of target learners and the educational objectives of the courses or subjects for which they are being provided. This would include offline (including printed) modalities for accessing resources where appropriate;</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(b) </w:t>
      </w:r>
      <w:r w:rsidRPr="00156831">
        <w:rPr>
          <w:rFonts w:ascii="Arial" w:hAnsi="Arial"/>
          <w:sz w:val="22"/>
          <w:lang w:val="en-US"/>
        </w:rPr>
        <w:tab/>
      </w:r>
      <w:proofErr w:type="gramStart"/>
      <w:r w:rsidRPr="00156831">
        <w:rPr>
          <w:rFonts w:ascii="Arial" w:hAnsi="Arial"/>
          <w:sz w:val="22"/>
          <w:lang w:val="en-US"/>
        </w:rPr>
        <w:t>supporting</w:t>
      </w:r>
      <w:proofErr w:type="gramEnd"/>
      <w:r w:rsidRPr="00156831">
        <w:rPr>
          <w:rFonts w:ascii="Arial" w:hAnsi="Arial"/>
          <w:sz w:val="22"/>
          <w:lang w:val="en-US"/>
        </w:rPr>
        <w:t xml:space="preserve"> OER stakeholders to develop gender-sensitive, culturally and linguistically relevant OER,  and to create local language OER, particularly in indigenous languages which are less used, under-resourced and endangered;</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(c) </w:t>
      </w:r>
      <w:r w:rsidRPr="00156831">
        <w:rPr>
          <w:rFonts w:ascii="Arial" w:hAnsi="Arial"/>
          <w:sz w:val="22"/>
          <w:lang w:val="en-US"/>
        </w:rPr>
        <w:tab/>
        <w:t xml:space="preserve">ensuring that the principle of gender equality, non-discrimination, accessibility and inclusiveness is reflected in strategies and </w:t>
      </w:r>
      <w:proofErr w:type="spellStart"/>
      <w:r w:rsidRPr="00156831">
        <w:rPr>
          <w:rFonts w:ascii="Arial" w:hAnsi="Arial"/>
          <w:sz w:val="22"/>
          <w:lang w:val="en-US"/>
        </w:rPr>
        <w:t>programmes</w:t>
      </w:r>
      <w:proofErr w:type="spellEnd"/>
      <w:r w:rsidRPr="00156831">
        <w:rPr>
          <w:rFonts w:ascii="Arial" w:hAnsi="Arial"/>
          <w:sz w:val="22"/>
          <w:lang w:val="en-US"/>
        </w:rPr>
        <w:t xml:space="preserve"> for creating, accessing, re-using, adapting, and redistributing OER;</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(d) </w:t>
      </w:r>
      <w:r w:rsidRPr="00156831">
        <w:rPr>
          <w:rFonts w:ascii="Arial" w:hAnsi="Arial"/>
          <w:sz w:val="22"/>
          <w:lang w:val="en-US"/>
        </w:rPr>
        <w:tab/>
        <w:t xml:space="preserve">ensuring public investments and </w:t>
      </w:r>
      <w:proofErr w:type="spellStart"/>
      <w:r w:rsidRPr="00156831">
        <w:rPr>
          <w:rFonts w:ascii="Arial" w:hAnsi="Arial"/>
          <w:sz w:val="22"/>
          <w:lang w:val="en-US"/>
        </w:rPr>
        <w:t>incentivising</w:t>
      </w:r>
      <w:proofErr w:type="spellEnd"/>
      <w:r w:rsidRPr="00156831">
        <w:rPr>
          <w:rFonts w:ascii="Arial" w:hAnsi="Arial"/>
          <w:sz w:val="22"/>
          <w:lang w:val="en-US"/>
        </w:rPr>
        <w:t xml:space="preserve"> private investments in ICT infrastructure and broadband, as well as other mechanisms, to provide increased access to OER, particularly for low-income, rural and urban communities;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(e) </w:t>
      </w:r>
      <w:r w:rsidRPr="00156831">
        <w:rPr>
          <w:rFonts w:ascii="Arial" w:hAnsi="Arial"/>
          <w:sz w:val="22"/>
          <w:lang w:val="en-US"/>
        </w:rPr>
        <w:tab/>
      </w:r>
      <w:proofErr w:type="spellStart"/>
      <w:proofErr w:type="gramStart"/>
      <w:r w:rsidRPr="00156831">
        <w:rPr>
          <w:rFonts w:ascii="Arial" w:hAnsi="Arial"/>
          <w:sz w:val="22"/>
          <w:lang w:val="en-US"/>
        </w:rPr>
        <w:t>incentivising</w:t>
      </w:r>
      <w:proofErr w:type="spellEnd"/>
      <w:proofErr w:type="gramEnd"/>
      <w:r w:rsidRPr="00156831">
        <w:rPr>
          <w:rFonts w:ascii="Arial" w:hAnsi="Arial"/>
          <w:sz w:val="22"/>
          <w:lang w:val="en-US"/>
        </w:rPr>
        <w:t xml:space="preserve"> the development and research of OER; and</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(f) </w:t>
      </w:r>
      <w:r w:rsidRPr="00156831">
        <w:rPr>
          <w:rFonts w:ascii="Arial" w:hAnsi="Arial"/>
          <w:sz w:val="22"/>
          <w:lang w:val="en-US"/>
        </w:rPr>
        <w:tab/>
        <w:t>developing and adapting existing evidence-based standards, benchmarks and related criteria for the quality assurance of OER, as appropriate, which emphasize reviewing educational resources (both openly licensed and  not openly licensed) under regular quality assurance mechanisms.</w:t>
      </w:r>
    </w:p>
    <w:p w:rsidR="00FA4D2C" w:rsidRPr="00DC0AF6" w:rsidRDefault="00FA4D2C" w:rsidP="00FA4D2C">
      <w:pPr>
        <w:pStyle w:val="Heading3"/>
        <w:rPr>
          <w:rFonts w:ascii="Arial" w:hAnsi="Arial"/>
          <w:sz w:val="22"/>
        </w:rPr>
      </w:pPr>
      <w:proofErr w:type="gramStart"/>
      <w:r w:rsidRPr="00DC0AF6">
        <w:rPr>
          <w:rFonts w:ascii="Arial" w:hAnsi="Arial"/>
          <w:sz w:val="22"/>
        </w:rPr>
        <w:t>(iv)</w:t>
      </w:r>
      <w:r w:rsidRPr="00DC0AF6">
        <w:rPr>
          <w:rFonts w:ascii="Arial" w:hAnsi="Arial"/>
          <w:sz w:val="22"/>
        </w:rPr>
        <w:tab/>
        <w:t>Nurturing</w:t>
      </w:r>
      <w:proofErr w:type="gramEnd"/>
      <w:r w:rsidRPr="00DC0AF6">
        <w:rPr>
          <w:rFonts w:ascii="Arial" w:hAnsi="Arial"/>
          <w:sz w:val="22"/>
        </w:rPr>
        <w:t xml:space="preserve"> the creation of sustainability models for OER</w:t>
      </w:r>
    </w:p>
    <w:p w:rsidR="00FA4D2C" w:rsidRPr="00DC0AF6" w:rsidRDefault="00FA4D2C" w:rsidP="00FA4D2C">
      <w:pPr>
        <w:pStyle w:val="Marge"/>
        <w:rPr>
          <w:rFonts w:ascii="Arial" w:hAnsi="Arial"/>
          <w:sz w:val="22"/>
        </w:rPr>
      </w:pPr>
      <w:r w:rsidRPr="00DC0AF6">
        <w:rPr>
          <w:rFonts w:ascii="Arial" w:hAnsi="Arial"/>
          <w:sz w:val="22"/>
        </w:rPr>
        <w:t xml:space="preserve">14. </w:t>
      </w:r>
      <w:r w:rsidRPr="00DC0AF6">
        <w:rPr>
          <w:rFonts w:ascii="Arial" w:hAnsi="Arial"/>
          <w:sz w:val="22"/>
        </w:rPr>
        <w:tab/>
        <w:t xml:space="preserve">Member States, according to their specific conditions, governing structures and constitutional provisions, </w:t>
      </w:r>
      <w:proofErr w:type="gramStart"/>
      <w:r w:rsidRPr="00DC0AF6">
        <w:rPr>
          <w:rFonts w:ascii="Arial" w:hAnsi="Arial"/>
          <w:sz w:val="22"/>
        </w:rPr>
        <w:t>are recommended</w:t>
      </w:r>
      <w:proofErr w:type="gramEnd"/>
      <w:r w:rsidRPr="00DC0AF6">
        <w:rPr>
          <w:rFonts w:ascii="Arial" w:hAnsi="Arial"/>
          <w:sz w:val="22"/>
        </w:rPr>
        <w:t xml:space="preserve"> to support and encourage the development of comprehensive, inclusive and integrated OER sustainability models. Member States are encouraged to consider the following:</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(a) </w:t>
      </w:r>
      <w:r w:rsidRPr="00156831">
        <w:rPr>
          <w:rFonts w:ascii="Arial" w:hAnsi="Arial"/>
          <w:sz w:val="22"/>
          <w:lang w:val="en-US"/>
        </w:rPr>
        <w:tab/>
        <w:t>reviewing current provisions, procurement policies and regulations to expand and simplify the process of procuring quality goods and services to facilitate the creation, ownership, translation, adaptation, curation, sharing, archiving and preservation of OER, where appropriate, as well as to develop the capacity of all OER stakeholders to participate in these activities;</w:t>
      </w:r>
    </w:p>
    <w:p w:rsidR="00FA4D2C" w:rsidRPr="00156831" w:rsidRDefault="00FA4D2C" w:rsidP="00FA4D2C">
      <w:pPr>
        <w:pStyle w:val="b"/>
        <w:rPr>
          <w:rFonts w:ascii="Arial" w:hAnsi="Arial"/>
          <w:sz w:val="22"/>
          <w:lang w:val="en-US"/>
        </w:rPr>
      </w:pPr>
      <w:proofErr w:type="gramStart"/>
      <w:r w:rsidRPr="00156831">
        <w:rPr>
          <w:rFonts w:ascii="Arial" w:hAnsi="Arial"/>
          <w:sz w:val="22"/>
          <w:lang w:val="en-US"/>
        </w:rPr>
        <w:t xml:space="preserve">(b) </w:t>
      </w:r>
      <w:r w:rsidRPr="00156831">
        <w:rPr>
          <w:rFonts w:ascii="Arial" w:hAnsi="Arial"/>
          <w:sz w:val="22"/>
          <w:lang w:val="en-US"/>
        </w:rPr>
        <w:tab/>
      </w:r>
      <w:proofErr w:type="spellStart"/>
      <w:r w:rsidRPr="00156831">
        <w:rPr>
          <w:rFonts w:ascii="Arial" w:hAnsi="Arial"/>
          <w:sz w:val="22"/>
          <w:lang w:val="en-US"/>
        </w:rPr>
        <w:t>catalysing</w:t>
      </w:r>
      <w:proofErr w:type="spellEnd"/>
      <w:r w:rsidRPr="00156831">
        <w:rPr>
          <w:rFonts w:ascii="Arial" w:hAnsi="Arial"/>
          <w:sz w:val="22"/>
          <w:lang w:val="en-US"/>
        </w:rPr>
        <w:t xml:space="preserve"> sustainability models, not only through traditional funding sources, but also through non-traditional reciprocity-based resource </w:t>
      </w:r>
      <w:proofErr w:type="spellStart"/>
      <w:r w:rsidRPr="00156831">
        <w:rPr>
          <w:rFonts w:ascii="Arial" w:hAnsi="Arial"/>
          <w:sz w:val="22"/>
          <w:lang w:val="en-US"/>
        </w:rPr>
        <w:t>mobilisation</w:t>
      </w:r>
      <w:proofErr w:type="spellEnd"/>
      <w:r w:rsidRPr="00156831">
        <w:rPr>
          <w:rFonts w:ascii="Arial" w:hAnsi="Arial"/>
          <w:sz w:val="22"/>
          <w:lang w:val="en-US"/>
        </w:rPr>
        <w:t xml:space="preserve">, through partnerships and networking, revenue generation such as donations, memberships, pay what you want, and crowdfunding that may provide revenues and sustainability to OER provision </w:t>
      </w:r>
      <w:r w:rsidRPr="00156831">
        <w:rPr>
          <w:rFonts w:ascii="Arial" w:hAnsi="Arial"/>
          <w:sz w:val="22"/>
          <w:lang w:val="en-US"/>
        </w:rPr>
        <w:lastRenderedPageBreak/>
        <w:t>while ensuring that costs for accessing essential materials for teaching and learning are not shifted to individual educators or students;</w:t>
      </w:r>
      <w:proofErr w:type="gramEnd"/>
    </w:p>
    <w:p w:rsidR="00FA4D2C" w:rsidRPr="00156831" w:rsidRDefault="00FA4D2C" w:rsidP="00FA4D2C">
      <w:pPr>
        <w:pStyle w:val="b"/>
        <w:rPr>
          <w:rFonts w:ascii="Arial" w:hAnsi="Arial"/>
          <w:sz w:val="22"/>
          <w:lang w:val="en-US"/>
        </w:rPr>
      </w:pPr>
      <w:r w:rsidRPr="00156831">
        <w:rPr>
          <w:rFonts w:ascii="Arial" w:hAnsi="Arial"/>
          <w:sz w:val="22"/>
          <w:lang w:val="en-US"/>
        </w:rPr>
        <w:t xml:space="preserve">(c) </w:t>
      </w:r>
      <w:r w:rsidRPr="00156831">
        <w:rPr>
          <w:rFonts w:ascii="Arial" w:hAnsi="Arial"/>
          <w:sz w:val="22"/>
          <w:lang w:val="en-US"/>
        </w:rPr>
        <w:tab/>
        <w:t xml:space="preserve">promoting and raising awareness of other value added models using OER across institutions and countries where the focus is on participation, co-creation, generating value collectively, community partnerships, spurring innovation, and bringing people together for a common cause;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(d) </w:t>
      </w:r>
      <w:r w:rsidRPr="00156831">
        <w:rPr>
          <w:rFonts w:ascii="Arial" w:hAnsi="Arial"/>
          <w:sz w:val="22"/>
          <w:lang w:val="en-US"/>
        </w:rPr>
        <w:tab/>
      </w:r>
      <w:proofErr w:type="gramStart"/>
      <w:r w:rsidRPr="00156831">
        <w:rPr>
          <w:rFonts w:ascii="Arial" w:hAnsi="Arial"/>
          <w:sz w:val="22"/>
          <w:lang w:val="en-US"/>
        </w:rPr>
        <w:t>enacting</w:t>
      </w:r>
      <w:proofErr w:type="gramEnd"/>
      <w:r w:rsidRPr="00156831">
        <w:rPr>
          <w:rFonts w:ascii="Arial" w:hAnsi="Arial"/>
          <w:sz w:val="22"/>
          <w:lang w:val="en-US"/>
        </w:rPr>
        <w:t xml:space="preserve"> regulatory frameworks that support the development of OER products and related services that align with national and international standards as well as the interest and values of the OER stakeholders;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(e) </w:t>
      </w:r>
      <w:r w:rsidRPr="00156831">
        <w:rPr>
          <w:rFonts w:ascii="Arial" w:hAnsi="Arial"/>
          <w:sz w:val="22"/>
          <w:lang w:val="en-US"/>
        </w:rPr>
        <w:tab/>
      </w:r>
      <w:proofErr w:type="gramStart"/>
      <w:r w:rsidRPr="00156831">
        <w:rPr>
          <w:rFonts w:ascii="Arial" w:hAnsi="Arial"/>
          <w:sz w:val="22"/>
          <w:lang w:val="en-US"/>
        </w:rPr>
        <w:t>fostering</w:t>
      </w:r>
      <w:proofErr w:type="gramEnd"/>
      <w:r w:rsidRPr="00156831">
        <w:rPr>
          <w:rFonts w:ascii="Arial" w:hAnsi="Arial"/>
          <w:sz w:val="22"/>
          <w:lang w:val="en-US"/>
        </w:rPr>
        <w:t xml:space="preserve"> the faithful linguistic translation of open licenses as defined in this Recommendation to ensure their proper implementation;</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(f) </w:t>
      </w:r>
      <w:r w:rsidRPr="00156831">
        <w:rPr>
          <w:rFonts w:ascii="Arial" w:hAnsi="Arial"/>
          <w:sz w:val="22"/>
          <w:lang w:val="en-US"/>
        </w:rPr>
        <w:tab/>
      </w:r>
      <w:proofErr w:type="gramStart"/>
      <w:r w:rsidRPr="00156831">
        <w:rPr>
          <w:rFonts w:ascii="Arial" w:hAnsi="Arial"/>
          <w:sz w:val="22"/>
          <w:lang w:val="en-US"/>
        </w:rPr>
        <w:t>providing</w:t>
      </w:r>
      <w:proofErr w:type="gramEnd"/>
      <w:r w:rsidRPr="00156831">
        <w:rPr>
          <w:rFonts w:ascii="Arial" w:hAnsi="Arial"/>
          <w:sz w:val="22"/>
          <w:lang w:val="en-US"/>
        </w:rPr>
        <w:t xml:space="preserve"> mechanisms for the implementation and application of OER, as well as encouraging the feedback from stakeholders and constant improvement of OER; and</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(g) </w:t>
      </w:r>
      <w:r w:rsidRPr="00156831">
        <w:rPr>
          <w:rFonts w:ascii="Arial" w:hAnsi="Arial"/>
          <w:sz w:val="22"/>
          <w:lang w:val="en-US"/>
        </w:rPr>
        <w:tab/>
      </w:r>
      <w:proofErr w:type="gramStart"/>
      <w:r w:rsidRPr="00156831">
        <w:rPr>
          <w:rFonts w:ascii="Arial" w:hAnsi="Arial"/>
          <w:sz w:val="22"/>
          <w:lang w:val="en-US"/>
        </w:rPr>
        <w:t>optimizing</w:t>
      </w:r>
      <w:proofErr w:type="gramEnd"/>
      <w:r w:rsidRPr="00156831">
        <w:rPr>
          <w:rFonts w:ascii="Arial" w:hAnsi="Arial"/>
          <w:sz w:val="22"/>
          <w:lang w:val="en-US"/>
        </w:rPr>
        <w:t xml:space="preserve"> existing education and research budgets and funds efficiently to source, develop and continuously improve OER models through inter-institutional, national, regional and international collaborations.</w:t>
      </w:r>
    </w:p>
    <w:p w:rsidR="00FA4D2C" w:rsidRPr="00DC0AF6" w:rsidRDefault="00FA4D2C" w:rsidP="00FA4D2C">
      <w:pPr>
        <w:pStyle w:val="Heading3"/>
        <w:rPr>
          <w:rFonts w:ascii="Arial" w:hAnsi="Arial"/>
          <w:sz w:val="22"/>
        </w:rPr>
      </w:pPr>
      <w:bookmarkStart w:id="1" w:name="_1fob9te" w:colFirst="0" w:colLast="0"/>
      <w:bookmarkEnd w:id="1"/>
      <w:r w:rsidRPr="00DC0AF6">
        <w:rPr>
          <w:rFonts w:ascii="Arial" w:hAnsi="Arial"/>
          <w:sz w:val="22"/>
        </w:rPr>
        <w:t>(v)</w:t>
      </w:r>
      <w:r w:rsidRPr="00DC0AF6">
        <w:rPr>
          <w:rFonts w:ascii="Arial" w:hAnsi="Arial"/>
          <w:sz w:val="22"/>
        </w:rPr>
        <w:tab/>
        <w:t>Promoting and reinforcing international cooperation</w:t>
      </w:r>
    </w:p>
    <w:p w:rsidR="00FA4D2C" w:rsidRPr="00DC0AF6" w:rsidRDefault="00FA4D2C" w:rsidP="00FA4D2C">
      <w:pPr>
        <w:pStyle w:val="Marge"/>
        <w:rPr>
          <w:rFonts w:ascii="Arial" w:hAnsi="Arial"/>
          <w:sz w:val="22"/>
        </w:rPr>
      </w:pPr>
      <w:r w:rsidRPr="00DC0AF6">
        <w:rPr>
          <w:rFonts w:ascii="Arial" w:hAnsi="Arial"/>
          <w:sz w:val="22"/>
        </w:rPr>
        <w:t xml:space="preserve">15. </w:t>
      </w:r>
      <w:r w:rsidRPr="00DC0AF6">
        <w:rPr>
          <w:rFonts w:ascii="Arial" w:hAnsi="Arial"/>
          <w:sz w:val="22"/>
        </w:rPr>
        <w:tab/>
        <w:t xml:space="preserve">To promote the development and use of OER, Member States should promote and reinforce international cooperation among all relevant stakeholders, whether on a bilateral or multilateral basis. Member States are encouraged to consider the following: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(a) </w:t>
      </w:r>
      <w:r w:rsidRPr="00156831">
        <w:rPr>
          <w:rFonts w:ascii="Arial" w:hAnsi="Arial"/>
          <w:sz w:val="22"/>
          <w:lang w:val="en-US"/>
        </w:rPr>
        <w:tab/>
      </w:r>
      <w:proofErr w:type="gramStart"/>
      <w:r w:rsidRPr="00156831">
        <w:rPr>
          <w:rFonts w:ascii="Arial" w:hAnsi="Arial"/>
          <w:sz w:val="22"/>
          <w:lang w:val="en-US"/>
        </w:rPr>
        <w:t>promoting</w:t>
      </w:r>
      <w:proofErr w:type="gramEnd"/>
      <w:r w:rsidRPr="00156831">
        <w:rPr>
          <w:rFonts w:ascii="Arial" w:hAnsi="Arial"/>
          <w:sz w:val="22"/>
          <w:lang w:val="en-US"/>
        </w:rPr>
        <w:t xml:space="preserve"> and stimulating cross-border collaboration and alliances on OER projects and </w:t>
      </w:r>
      <w:proofErr w:type="spellStart"/>
      <w:r w:rsidRPr="00156831">
        <w:rPr>
          <w:rFonts w:ascii="Arial" w:hAnsi="Arial"/>
          <w:sz w:val="22"/>
          <w:lang w:val="en-US"/>
        </w:rPr>
        <w:t>programmes</w:t>
      </w:r>
      <w:proofErr w:type="spellEnd"/>
      <w:r w:rsidRPr="00156831">
        <w:rPr>
          <w:rFonts w:ascii="Arial" w:hAnsi="Arial"/>
          <w:sz w:val="22"/>
          <w:lang w:val="en-US"/>
        </w:rPr>
        <w:t>, leveraging existing transnational, regional and global collaboration mechanisms and organizations. This should include joining efforts on collaborative development and use of OER as well as capacity-building, repositories, communities of practice, joint research on OER and solidarity between all countries regardless of their state of OER development;</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(b) </w:t>
      </w:r>
      <w:r w:rsidRPr="00156831">
        <w:rPr>
          <w:rFonts w:ascii="Arial" w:hAnsi="Arial"/>
          <w:sz w:val="22"/>
          <w:lang w:val="en-US"/>
        </w:rPr>
        <w:tab/>
      </w:r>
      <w:proofErr w:type="gramStart"/>
      <w:r w:rsidRPr="00156831">
        <w:rPr>
          <w:rFonts w:ascii="Arial" w:hAnsi="Arial"/>
          <w:sz w:val="22"/>
          <w:lang w:val="en-US"/>
        </w:rPr>
        <w:t>establishing</w:t>
      </w:r>
      <w:proofErr w:type="gramEnd"/>
      <w:r w:rsidRPr="00156831">
        <w:rPr>
          <w:rFonts w:ascii="Arial" w:hAnsi="Arial"/>
          <w:sz w:val="22"/>
          <w:lang w:val="en-US"/>
        </w:rPr>
        <w:t xml:space="preserve"> regional and international funding mechanisms for promoting and strengthening OER and identifying those mechanisms, including partnerships, that can support international, regional and  national efforts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(c) </w:t>
      </w:r>
      <w:r w:rsidRPr="00156831">
        <w:rPr>
          <w:rFonts w:ascii="Arial" w:hAnsi="Arial"/>
          <w:sz w:val="22"/>
          <w:lang w:val="en-US"/>
        </w:rPr>
        <w:tab/>
        <w:t xml:space="preserve">supporting the creation and maintenance of effective peer networks that share OER, based on areas such as subject matter, language, institutions, regions and level of education at local, regional and global levels; </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(d) </w:t>
      </w:r>
      <w:r w:rsidRPr="00156831">
        <w:rPr>
          <w:rFonts w:ascii="Arial" w:hAnsi="Arial"/>
          <w:sz w:val="22"/>
          <w:lang w:val="en-US"/>
        </w:rPr>
        <w:tab/>
      </w:r>
      <w:proofErr w:type="gramStart"/>
      <w:r w:rsidRPr="00156831">
        <w:rPr>
          <w:rFonts w:ascii="Arial" w:hAnsi="Arial"/>
          <w:sz w:val="22"/>
          <w:lang w:val="en-US"/>
        </w:rPr>
        <w:t>incorporating</w:t>
      </w:r>
      <w:proofErr w:type="gramEnd"/>
      <w:r w:rsidRPr="00156831">
        <w:rPr>
          <w:rFonts w:ascii="Arial" w:hAnsi="Arial"/>
          <w:sz w:val="22"/>
          <w:lang w:val="en-US"/>
        </w:rPr>
        <w:t>, where appropriate, specific clauses relating to OER in international agreements concerned with cooperation in the fields of education;</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(e) </w:t>
      </w:r>
      <w:r w:rsidRPr="00156831">
        <w:rPr>
          <w:rFonts w:ascii="Arial" w:hAnsi="Arial"/>
          <w:sz w:val="22"/>
          <w:lang w:val="en-US"/>
        </w:rPr>
        <w:tab/>
      </w:r>
      <w:proofErr w:type="gramStart"/>
      <w:r w:rsidRPr="00156831">
        <w:rPr>
          <w:rFonts w:ascii="Arial" w:hAnsi="Arial"/>
          <w:sz w:val="22"/>
          <w:lang w:val="en-US"/>
        </w:rPr>
        <w:t>exploring</w:t>
      </w:r>
      <w:proofErr w:type="gramEnd"/>
      <w:r w:rsidRPr="00156831">
        <w:rPr>
          <w:rFonts w:ascii="Arial" w:hAnsi="Arial"/>
          <w:sz w:val="22"/>
          <w:lang w:val="en-US"/>
        </w:rPr>
        <w:t xml:space="preserve"> the development of an international framework for copyright exceptions and limitations for education and research purposes to facilitate cross-border exchange and cooperation on OER; and</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(f) </w:t>
      </w:r>
      <w:r w:rsidRPr="00156831">
        <w:rPr>
          <w:rFonts w:ascii="Arial" w:hAnsi="Arial"/>
          <w:sz w:val="22"/>
          <w:lang w:val="en-US"/>
        </w:rPr>
        <w:tab/>
      </w:r>
      <w:proofErr w:type="gramStart"/>
      <w:r w:rsidRPr="00156831">
        <w:rPr>
          <w:rFonts w:ascii="Arial" w:hAnsi="Arial"/>
          <w:sz w:val="22"/>
          <w:lang w:val="en-US"/>
        </w:rPr>
        <w:t>supporting</w:t>
      </w:r>
      <w:proofErr w:type="gramEnd"/>
      <w:r w:rsidRPr="00156831">
        <w:rPr>
          <w:rFonts w:ascii="Arial" w:hAnsi="Arial"/>
          <w:sz w:val="22"/>
          <w:lang w:val="en-US"/>
        </w:rPr>
        <w:t xml:space="preserve"> the contribution of intercultural communication skills, the management of multicultural groups, the design of communities of practice and community adjustment strategies in the local implementation of OER to promote universal values.</w:t>
      </w:r>
    </w:p>
    <w:p w:rsidR="00FA4D2C" w:rsidRPr="00DC0AF6" w:rsidRDefault="00FA4D2C" w:rsidP="00FA4D2C">
      <w:pPr>
        <w:pStyle w:val="Heading2"/>
        <w:rPr>
          <w:rFonts w:ascii="Arial" w:hAnsi="Arial"/>
          <w:sz w:val="22"/>
        </w:rPr>
      </w:pPr>
      <w:r w:rsidRPr="00DC0AF6">
        <w:rPr>
          <w:rFonts w:ascii="Arial" w:hAnsi="Arial"/>
          <w:sz w:val="22"/>
        </w:rPr>
        <w:lastRenderedPageBreak/>
        <w:t xml:space="preserve">IV. </w:t>
      </w:r>
      <w:r w:rsidRPr="00DC0AF6">
        <w:rPr>
          <w:rFonts w:ascii="Arial" w:hAnsi="Arial"/>
          <w:sz w:val="22"/>
        </w:rPr>
        <w:tab/>
        <w:t>MONITORING</w:t>
      </w:r>
    </w:p>
    <w:p w:rsidR="00FA4D2C" w:rsidRPr="00DC0AF6" w:rsidRDefault="00FA4D2C" w:rsidP="00FA4D2C">
      <w:pPr>
        <w:pStyle w:val="Marge"/>
        <w:rPr>
          <w:rFonts w:ascii="Arial" w:hAnsi="Arial"/>
          <w:sz w:val="22"/>
        </w:rPr>
      </w:pPr>
      <w:r w:rsidRPr="00DC0AF6">
        <w:rPr>
          <w:rFonts w:ascii="Arial" w:hAnsi="Arial"/>
          <w:sz w:val="22"/>
        </w:rPr>
        <w:t xml:space="preserve">16. </w:t>
      </w:r>
      <w:r w:rsidRPr="00DC0AF6">
        <w:rPr>
          <w:rFonts w:ascii="Arial" w:hAnsi="Arial"/>
          <w:sz w:val="22"/>
        </w:rPr>
        <w:tab/>
        <w:t xml:space="preserve">Member States </w:t>
      </w:r>
      <w:proofErr w:type="gramStart"/>
      <w:r w:rsidRPr="00DC0AF6">
        <w:rPr>
          <w:rFonts w:ascii="Arial" w:hAnsi="Arial"/>
          <w:sz w:val="22"/>
        </w:rPr>
        <w:t>should, according to their specific conditions, governing structures and constitutional provisions, monitor</w:t>
      </w:r>
      <w:proofErr w:type="gramEnd"/>
      <w:r w:rsidRPr="00DC0AF6">
        <w:rPr>
          <w:rFonts w:ascii="Arial" w:hAnsi="Arial"/>
          <w:sz w:val="22"/>
        </w:rPr>
        <w:t xml:space="preserve"> policies and mechanisms related to OER using a combination of quantitative and qualitative approaches, as appropriate. Member States are encouraged to consider the following:</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(a) </w:t>
      </w:r>
      <w:r w:rsidRPr="00156831">
        <w:rPr>
          <w:rFonts w:ascii="Arial" w:hAnsi="Arial"/>
          <w:sz w:val="22"/>
          <w:lang w:val="en-US"/>
        </w:rPr>
        <w:tab/>
      </w:r>
      <w:proofErr w:type="gramStart"/>
      <w:r w:rsidRPr="00156831">
        <w:rPr>
          <w:rFonts w:ascii="Arial" w:hAnsi="Arial"/>
          <w:sz w:val="22"/>
          <w:lang w:val="en-US"/>
        </w:rPr>
        <w:t>deploying</w:t>
      </w:r>
      <w:proofErr w:type="gramEnd"/>
      <w:r w:rsidRPr="00156831">
        <w:rPr>
          <w:rFonts w:ascii="Arial" w:hAnsi="Arial"/>
          <w:sz w:val="22"/>
          <w:lang w:val="en-US"/>
        </w:rPr>
        <w:t xml:space="preserve"> appropriate research mechanisms to measure the effectiveness and efficiency of OER policies and incentives against defined objectives;</w:t>
      </w:r>
    </w:p>
    <w:p w:rsidR="00FA4D2C" w:rsidRPr="00156831" w:rsidRDefault="00FA4D2C" w:rsidP="00FA4D2C">
      <w:pPr>
        <w:pStyle w:val="b"/>
        <w:rPr>
          <w:rFonts w:ascii="Arial" w:hAnsi="Arial"/>
          <w:sz w:val="22"/>
          <w:lang w:val="en-US"/>
        </w:rPr>
      </w:pPr>
      <w:r w:rsidRPr="00156831">
        <w:rPr>
          <w:rFonts w:ascii="Arial" w:hAnsi="Arial"/>
          <w:sz w:val="22"/>
          <w:lang w:val="en-US"/>
        </w:rPr>
        <w:t xml:space="preserve">(b) </w:t>
      </w:r>
      <w:r w:rsidRPr="00156831">
        <w:rPr>
          <w:rFonts w:ascii="Arial" w:hAnsi="Arial"/>
          <w:sz w:val="22"/>
          <w:lang w:val="en-US"/>
        </w:rPr>
        <w:tab/>
        <w:t>collecting and disseminating progress, good practices, innovations and research reports on OER and its implications with the support of UNESCO and international open education communities; and</w:t>
      </w:r>
    </w:p>
    <w:p w:rsidR="00F86786" w:rsidRPr="00156831" w:rsidRDefault="00FA4D2C" w:rsidP="00FA4D2C">
      <w:pPr>
        <w:pStyle w:val="b"/>
        <w:rPr>
          <w:rFonts w:ascii="Arial" w:hAnsi="Arial"/>
          <w:sz w:val="22"/>
          <w:lang w:val="en-US"/>
        </w:rPr>
      </w:pPr>
      <w:r w:rsidRPr="00156831">
        <w:rPr>
          <w:rFonts w:ascii="Arial" w:hAnsi="Arial"/>
          <w:sz w:val="22"/>
          <w:lang w:val="en-US"/>
        </w:rPr>
        <w:t xml:space="preserve">(c) </w:t>
      </w:r>
      <w:r w:rsidRPr="00156831">
        <w:rPr>
          <w:rFonts w:ascii="Arial" w:hAnsi="Arial"/>
          <w:sz w:val="22"/>
          <w:lang w:val="en-US"/>
        </w:rPr>
        <w:tab/>
      </w:r>
      <w:proofErr w:type="gramStart"/>
      <w:r w:rsidRPr="00156831">
        <w:rPr>
          <w:rFonts w:ascii="Arial" w:hAnsi="Arial"/>
          <w:sz w:val="22"/>
          <w:lang w:val="en-US"/>
        </w:rPr>
        <w:t>developing</w:t>
      </w:r>
      <w:proofErr w:type="gramEnd"/>
      <w:r w:rsidRPr="00156831">
        <w:rPr>
          <w:rFonts w:ascii="Arial" w:hAnsi="Arial"/>
          <w:sz w:val="22"/>
          <w:lang w:val="en-US"/>
        </w:rPr>
        <w:t xml:space="preserve"> strategies to monitor the educational effectiveness and long-term financial efficiency of OER, which include participation of all relevant stakeholders. Such strategies could focus on improving learning processes and strengthening the connections between findings, decision-making, transparency, and accountability to inclusive and equitable quality education and research.</w:t>
      </w: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86786" w:rsidRPr="00156831" w:rsidRDefault="00F86786" w:rsidP="00FA4D2C">
      <w:pPr>
        <w:pStyle w:val="b"/>
        <w:rPr>
          <w:rFonts w:ascii="Arial" w:hAnsi="Arial"/>
          <w:sz w:val="22"/>
          <w:lang w:val="en-US"/>
        </w:rPr>
      </w:pPr>
    </w:p>
    <w:p w:rsidR="00FA4D2C" w:rsidRPr="00F86786" w:rsidRDefault="00F86786" w:rsidP="00F86786">
      <w:pPr>
        <w:pStyle w:val="b"/>
        <w:jc w:val="center"/>
        <w:rPr>
          <w:rFonts w:ascii="Arial" w:hAnsi="Arial"/>
          <w:sz w:val="18"/>
          <w:szCs w:val="18"/>
          <w:lang w:val="en-GB"/>
        </w:rPr>
      </w:pPr>
      <w:r w:rsidRPr="00F86786">
        <w:rPr>
          <w:rFonts w:ascii="Arial" w:hAnsi="Arial"/>
          <w:sz w:val="18"/>
          <w:szCs w:val="18"/>
        </w:rPr>
        <w:t>P</w:t>
      </w:r>
      <w:proofErr w:type="spellStart"/>
      <w:r w:rsidRPr="00F86786">
        <w:rPr>
          <w:rFonts w:ascii="Arial" w:hAnsi="Arial"/>
          <w:sz w:val="18"/>
          <w:szCs w:val="18"/>
          <w:lang w:val="en-GB"/>
        </w:rPr>
        <w:t>rinted</w:t>
      </w:r>
      <w:proofErr w:type="spellEnd"/>
      <w:r w:rsidRPr="00F86786">
        <w:rPr>
          <w:rFonts w:ascii="Arial" w:hAnsi="Arial"/>
          <w:sz w:val="18"/>
          <w:szCs w:val="18"/>
          <w:lang w:val="en-GB"/>
        </w:rPr>
        <w:t xml:space="preserve"> on recycled paper</w:t>
      </w:r>
    </w:p>
    <w:sectPr w:rsidR="00FA4D2C" w:rsidRPr="00F86786" w:rsidSect="00DC0AF6">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1418" w:right="1134"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39" w:rsidRDefault="008B1239">
      <w:r>
        <w:separator/>
      </w:r>
    </w:p>
  </w:endnote>
  <w:endnote w:type="continuationSeparator" w:id="0">
    <w:p w:rsidR="008B1239" w:rsidRDefault="008B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4B" w:rsidRDefault="00744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4B" w:rsidRDefault="0074494B" w:rsidP="0074494B">
    <w:pPr>
      <w:pStyle w:val="Footer"/>
      <w:jc w:val="right"/>
    </w:pPr>
    <w:r w:rsidRPr="0074494B">
      <w:rPr>
        <w:noProof/>
        <w:lang w:val="en-GB" w:eastAsia="zh-CN"/>
      </w:rPr>
      <w:drawing>
        <wp:inline distT="0" distB="0" distL="0" distR="0">
          <wp:extent cx="467549" cy="5400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549" cy="540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4B" w:rsidRDefault="007449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F6" w:rsidRDefault="00DC0A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F6" w:rsidRDefault="00DC0A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F6" w:rsidRDefault="00DC0A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F6" w:rsidRDefault="00DC0A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F6" w:rsidRDefault="00DC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39" w:rsidRDefault="008B1239">
      <w:r>
        <w:separator/>
      </w:r>
    </w:p>
  </w:footnote>
  <w:footnote w:type="continuationSeparator" w:id="0">
    <w:p w:rsidR="008B1239" w:rsidRDefault="008B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4B" w:rsidRDefault="00744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5" w:type="dxa"/>
      <w:tblInd w:w="-680" w:type="dxa"/>
      <w:tblLayout w:type="fixed"/>
      <w:tblCellMar>
        <w:left w:w="0" w:type="dxa"/>
        <w:right w:w="0" w:type="dxa"/>
      </w:tblCellMar>
      <w:tblLook w:val="04A0" w:firstRow="1" w:lastRow="0" w:firstColumn="1" w:lastColumn="0" w:noHBand="0" w:noVBand="1"/>
    </w:tblPr>
    <w:tblGrid>
      <w:gridCol w:w="7484"/>
      <w:gridCol w:w="3261"/>
    </w:tblGrid>
    <w:tr w:rsidR="004B709D" w:rsidRPr="002E4C1E" w:rsidTr="004B709D">
      <w:tc>
        <w:tcPr>
          <w:tcW w:w="7484" w:type="dxa"/>
        </w:tcPr>
        <w:p w:rsidR="004B709D" w:rsidRPr="004B709D" w:rsidRDefault="004B709D" w:rsidP="004B709D">
          <w:pPr>
            <w:pStyle w:val="Header"/>
            <w:rPr>
              <w:rFonts w:ascii="Arial" w:hAnsi="Arial"/>
              <w:noProof/>
              <w:lang w:eastAsia="fr-FR"/>
            </w:rPr>
          </w:pPr>
          <w:r>
            <w:rPr>
              <w:noProof/>
              <w:snapToGrid/>
              <w:lang w:eastAsia="zh-CN"/>
            </w:rPr>
            <mc:AlternateContent>
              <mc:Choice Requires="wps">
                <w:drawing>
                  <wp:anchor distT="0" distB="0" distL="114300" distR="114300" simplePos="0" relativeHeight="251660288" behindDoc="0" locked="0" layoutInCell="1" allowOverlap="1">
                    <wp:simplePos x="0" y="0"/>
                    <wp:positionH relativeFrom="column">
                      <wp:posOffset>1367155</wp:posOffset>
                    </wp:positionH>
                    <wp:positionV relativeFrom="paragraph">
                      <wp:posOffset>654685</wp:posOffset>
                    </wp:positionV>
                    <wp:extent cx="1901825"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09D" w:rsidRPr="004B709D" w:rsidRDefault="00C35BA8" w:rsidP="00C35BA8">
                                <w:pPr>
                                  <w:rPr>
                                    <w:sz w:val="20"/>
                                    <w:szCs w:val="20"/>
                                  </w:rPr>
                                </w:pPr>
                                <w:r>
                                  <w:rPr>
                                    <w:sz w:val="20"/>
                                    <w:szCs w:val="20"/>
                                  </w:rPr>
                                  <w:t>40</w:t>
                                </w:r>
                                <w:r w:rsidR="004B709D" w:rsidRPr="004B709D">
                                  <w:rPr>
                                    <w:sz w:val="20"/>
                                    <w:szCs w:val="20"/>
                                  </w:rPr>
                                  <w:t>th Session, Paris, 201</w:t>
                                </w:r>
                                <w:r>
                                  <w:rPr>
                                    <w:sz w:val="20"/>
                                    <w:szCs w:val="20"/>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65pt;margin-top:51.55pt;width:149.7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rYf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" filled="f" stroked="f">
                    <v:textbox style="mso-fit-shape-to-text:t">
                      <w:txbxContent>
                        <w:p w:rsidR="004B709D" w:rsidRPr="004B709D" w:rsidRDefault="00C35BA8" w:rsidP="00C35BA8">
                          <w:pPr>
                            <w:rPr>
                              <w:sz w:val="20"/>
                              <w:szCs w:val="20"/>
                            </w:rPr>
                          </w:pPr>
                          <w:r>
                            <w:rPr>
                              <w:sz w:val="20"/>
                              <w:szCs w:val="20"/>
                            </w:rPr>
                            <w:t>40</w:t>
                          </w:r>
                          <w:r w:rsidR="004B709D" w:rsidRPr="004B709D">
                            <w:rPr>
                              <w:sz w:val="20"/>
                              <w:szCs w:val="20"/>
                            </w:rPr>
                            <w:t>th Session, Paris, 201</w:t>
                          </w:r>
                          <w:r>
                            <w:rPr>
                              <w:sz w:val="20"/>
                              <w:szCs w:val="20"/>
                            </w:rPr>
                            <w:t>9</w:t>
                          </w:r>
                        </w:p>
                      </w:txbxContent>
                    </v:textbox>
                  </v:shape>
                </w:pict>
              </mc:Fallback>
            </mc:AlternateContent>
          </w:r>
          <w:r w:rsidRPr="004B709D">
            <w:rPr>
              <w:rFonts w:ascii="Arial" w:hAnsi="Arial"/>
              <w:noProof/>
              <w:lang w:eastAsia="zh-CN"/>
            </w:rPr>
            <w:drawing>
              <wp:anchor distT="0" distB="0" distL="114300" distR="114300" simplePos="0" relativeHeight="251659264" behindDoc="1" locked="0" layoutInCell="1" allowOverlap="1">
                <wp:simplePos x="0" y="0"/>
                <wp:positionH relativeFrom="column">
                  <wp:posOffset>-2540</wp:posOffset>
                </wp:positionH>
                <wp:positionV relativeFrom="paragraph">
                  <wp:posOffset>182880</wp:posOffset>
                </wp:positionV>
                <wp:extent cx="3070860" cy="3747770"/>
                <wp:effectExtent l="0" t="0" r="0" b="5080"/>
                <wp:wrapNone/>
                <wp:docPr id="1" name="Picture 1" descr="C:\Users\ma_oyog\Desktop\logo_GC_37_C_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_oyog\Desktop\logo_GC_37_C_E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3747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61" w:type="dxa"/>
        </w:tcPr>
        <w:p w:rsidR="004B709D" w:rsidRPr="004B709D" w:rsidRDefault="00C35BA8" w:rsidP="004B709D">
          <w:pPr>
            <w:pStyle w:val="Header"/>
            <w:spacing w:before="120"/>
            <w:rPr>
              <w:rFonts w:ascii="Arial" w:hAnsi="Arial"/>
              <w:sz w:val="120"/>
              <w:szCs w:val="120"/>
            </w:rPr>
          </w:pPr>
          <w:r>
            <w:rPr>
              <w:rFonts w:ascii="Arial" w:hAnsi="Arial"/>
              <w:sz w:val="120"/>
              <w:szCs w:val="120"/>
            </w:rPr>
            <w:t>40</w:t>
          </w:r>
          <w:r w:rsidR="004B709D" w:rsidRPr="004B709D">
            <w:rPr>
              <w:rFonts w:ascii="Arial" w:hAnsi="Arial"/>
              <w:sz w:val="120"/>
              <w:szCs w:val="120"/>
            </w:rPr>
            <w:t xml:space="preserve"> C</w:t>
          </w:r>
        </w:p>
      </w:tc>
    </w:tr>
  </w:tbl>
  <w:p w:rsidR="004B709D" w:rsidRPr="003C21E5" w:rsidRDefault="004B709D" w:rsidP="004B709D">
    <w:pPr>
      <w:pStyle w:val="Header"/>
    </w:pPr>
  </w:p>
  <w:p w:rsidR="004B709D" w:rsidRDefault="004B709D">
    <w:pPr>
      <w:pStyle w:val="Header"/>
    </w:pPr>
  </w:p>
  <w:p w:rsidR="004B709D" w:rsidRDefault="004B7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4B" w:rsidRDefault="007449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C9" w:rsidRPr="00DC0AF6" w:rsidRDefault="00DC0AF6" w:rsidP="00DC0AF6">
    <w:pPr>
      <w:pStyle w:val="Header"/>
      <w:rPr>
        <w:rFonts w:ascii="Arial" w:hAnsi="Arial"/>
        <w:sz w:val="22"/>
      </w:rPr>
    </w:pPr>
    <w:r w:rsidRPr="00DC0AF6">
      <w:rPr>
        <w:rFonts w:ascii="Arial" w:hAnsi="Arial"/>
        <w:sz w:val="22"/>
      </w:rPr>
      <w:t>40 C/32</w:t>
    </w:r>
    <w:r>
      <w:rPr>
        <w:rFonts w:ascii="Arial" w:hAnsi="Arial"/>
        <w:sz w:val="22"/>
      </w:rPr>
      <w:t xml:space="preserve"> </w:t>
    </w:r>
    <w:r w:rsidRPr="00DC0AF6">
      <w:rPr>
        <w:rFonts w:ascii="Arial" w:hAnsi="Arial"/>
        <w:sz w:val="22"/>
      </w:rPr>
      <w:t xml:space="preserve">– page </w:t>
    </w:r>
    <w:sdt>
      <w:sdtPr>
        <w:rPr>
          <w:rFonts w:ascii="Arial" w:hAnsi="Arial"/>
          <w:sz w:val="22"/>
        </w:rPr>
        <w:id w:val="41027953"/>
        <w:docPartObj>
          <w:docPartGallery w:val="Page Numbers (Top of Page)"/>
          <w:docPartUnique/>
        </w:docPartObj>
      </w:sdtPr>
      <w:sdtEndPr/>
      <w:sdtContent>
        <w:r w:rsidRPr="00DC0AF6">
          <w:rPr>
            <w:rFonts w:ascii="Arial" w:hAnsi="Arial"/>
            <w:sz w:val="22"/>
          </w:rPr>
          <w:fldChar w:fldCharType="begin"/>
        </w:r>
        <w:r w:rsidRPr="00DC0AF6">
          <w:rPr>
            <w:rFonts w:ascii="Arial" w:hAnsi="Arial"/>
            <w:sz w:val="22"/>
          </w:rPr>
          <w:instrText>PAGE   \* MERGEFORMAT</w:instrText>
        </w:r>
        <w:r w:rsidRPr="00DC0AF6">
          <w:rPr>
            <w:rFonts w:ascii="Arial" w:hAnsi="Arial"/>
            <w:sz w:val="22"/>
          </w:rPr>
          <w:fldChar w:fldCharType="separate"/>
        </w:r>
        <w:r w:rsidR="002D67E7" w:rsidRPr="002D67E7">
          <w:rPr>
            <w:rFonts w:ascii="Arial" w:hAnsi="Arial"/>
            <w:noProof/>
            <w:sz w:val="22"/>
            <w:lang w:val="fr-FR"/>
          </w:rPr>
          <w:t>2</w:t>
        </w:r>
        <w:r w:rsidRPr="00DC0AF6">
          <w:rPr>
            <w:rFonts w:ascii="Arial" w:hAnsi="Arial"/>
            <w:sz w:val="22"/>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C9" w:rsidRPr="003C21E5" w:rsidRDefault="009777C9" w:rsidP="004B709D">
    <w:pPr>
      <w:pStyle w:val="Header"/>
    </w:pPr>
  </w:p>
  <w:p w:rsidR="009777C9" w:rsidRDefault="009777C9">
    <w:pPr>
      <w:pStyle w:val="Header"/>
    </w:pPr>
  </w:p>
  <w:p w:rsidR="009777C9" w:rsidRDefault="009777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C9" w:rsidRPr="00DC0AF6" w:rsidRDefault="00DC0AF6" w:rsidP="00DC0AF6">
    <w:pPr>
      <w:pStyle w:val="Header"/>
      <w:jc w:val="right"/>
      <w:rPr>
        <w:rFonts w:ascii="Arial" w:hAnsi="Arial"/>
        <w:sz w:val="22"/>
      </w:rPr>
    </w:pPr>
    <w:r w:rsidRPr="00DC0AF6">
      <w:rPr>
        <w:rFonts w:ascii="Arial" w:hAnsi="Arial"/>
        <w:sz w:val="22"/>
      </w:rPr>
      <w:t>40 C/32</w:t>
    </w:r>
    <w:r>
      <w:rPr>
        <w:rFonts w:ascii="Arial" w:hAnsi="Arial"/>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F6" w:rsidRPr="00DC0AF6" w:rsidRDefault="00DC0AF6" w:rsidP="00DC0AF6">
    <w:pPr>
      <w:pStyle w:val="Header"/>
      <w:rPr>
        <w:rFonts w:ascii="Arial" w:hAnsi="Arial"/>
        <w:sz w:val="22"/>
      </w:rPr>
    </w:pPr>
    <w:r w:rsidRPr="00DC0AF6">
      <w:rPr>
        <w:rFonts w:ascii="Arial" w:hAnsi="Arial"/>
        <w:sz w:val="22"/>
      </w:rPr>
      <w:t>40 C/32</w:t>
    </w:r>
  </w:p>
  <w:p w:rsidR="00DC0AF6" w:rsidRPr="00DC0AF6" w:rsidRDefault="00DC0AF6" w:rsidP="00DC0AF6">
    <w:pPr>
      <w:pStyle w:val="Header"/>
      <w:rPr>
        <w:rFonts w:ascii="Arial" w:hAnsi="Arial"/>
        <w:sz w:val="22"/>
      </w:rPr>
    </w:pPr>
    <w:r w:rsidRPr="00DC0AF6">
      <w:rPr>
        <w:rFonts w:ascii="Arial" w:hAnsi="Arial"/>
        <w:sz w:val="22"/>
      </w:rPr>
      <w:t xml:space="preserve">Annex – page </w:t>
    </w:r>
    <w:sdt>
      <w:sdtPr>
        <w:rPr>
          <w:rFonts w:ascii="Arial" w:hAnsi="Arial"/>
          <w:sz w:val="22"/>
        </w:rPr>
        <w:id w:val="-804620006"/>
        <w:docPartObj>
          <w:docPartGallery w:val="Page Numbers (Top of Page)"/>
          <w:docPartUnique/>
        </w:docPartObj>
      </w:sdtPr>
      <w:sdtEndPr/>
      <w:sdtContent>
        <w:r w:rsidRPr="00DC0AF6">
          <w:rPr>
            <w:rFonts w:ascii="Arial" w:hAnsi="Arial"/>
            <w:sz w:val="22"/>
          </w:rPr>
          <w:fldChar w:fldCharType="begin"/>
        </w:r>
        <w:r w:rsidRPr="00DC0AF6">
          <w:rPr>
            <w:rFonts w:ascii="Arial" w:hAnsi="Arial"/>
            <w:sz w:val="22"/>
          </w:rPr>
          <w:instrText>PAGE   \* MERGEFORMAT</w:instrText>
        </w:r>
        <w:r w:rsidRPr="00DC0AF6">
          <w:rPr>
            <w:rFonts w:ascii="Arial" w:hAnsi="Arial"/>
            <w:sz w:val="22"/>
          </w:rPr>
          <w:fldChar w:fldCharType="separate"/>
        </w:r>
        <w:r w:rsidR="002D67E7" w:rsidRPr="002D67E7">
          <w:rPr>
            <w:rFonts w:ascii="Arial" w:hAnsi="Arial"/>
            <w:noProof/>
            <w:sz w:val="22"/>
            <w:lang w:val="fr-FR"/>
          </w:rPr>
          <w:t>8</w:t>
        </w:r>
        <w:r w:rsidRPr="00DC0AF6">
          <w:rPr>
            <w:rFonts w:ascii="Arial" w:hAnsi="Arial"/>
            <w:sz w:val="22"/>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F6" w:rsidRPr="00DC0AF6" w:rsidRDefault="00DC0AF6" w:rsidP="00DC0AF6">
    <w:pPr>
      <w:pStyle w:val="Header"/>
      <w:ind w:left="7938"/>
      <w:rPr>
        <w:rFonts w:ascii="Arial" w:hAnsi="Arial"/>
        <w:sz w:val="22"/>
      </w:rPr>
    </w:pPr>
    <w:r w:rsidRPr="00DC0AF6">
      <w:rPr>
        <w:rFonts w:ascii="Arial" w:hAnsi="Arial"/>
        <w:sz w:val="22"/>
      </w:rPr>
      <w:t>40 C/32</w:t>
    </w:r>
  </w:p>
  <w:p w:rsidR="00DC0AF6" w:rsidRPr="00DC0AF6" w:rsidRDefault="00DC0AF6" w:rsidP="00DC0AF6">
    <w:pPr>
      <w:pStyle w:val="Header"/>
      <w:ind w:left="7938"/>
      <w:rPr>
        <w:rFonts w:ascii="Arial" w:hAnsi="Arial"/>
        <w:sz w:val="22"/>
      </w:rPr>
    </w:pPr>
    <w:r w:rsidRPr="00DC0AF6">
      <w:rPr>
        <w:rFonts w:ascii="Arial" w:hAnsi="Arial"/>
        <w:sz w:val="22"/>
      </w:rPr>
      <w:t xml:space="preserve">Annex – page </w:t>
    </w:r>
    <w:sdt>
      <w:sdtPr>
        <w:rPr>
          <w:rFonts w:ascii="Arial" w:hAnsi="Arial"/>
          <w:sz w:val="22"/>
        </w:rPr>
        <w:id w:val="-776324878"/>
        <w:docPartObj>
          <w:docPartGallery w:val="Page Numbers (Top of Page)"/>
          <w:docPartUnique/>
        </w:docPartObj>
      </w:sdtPr>
      <w:sdtEndPr/>
      <w:sdtContent>
        <w:r w:rsidRPr="00DC0AF6">
          <w:rPr>
            <w:rFonts w:ascii="Arial" w:hAnsi="Arial"/>
            <w:sz w:val="22"/>
          </w:rPr>
          <w:fldChar w:fldCharType="begin"/>
        </w:r>
        <w:r w:rsidRPr="00DC0AF6">
          <w:rPr>
            <w:rFonts w:ascii="Arial" w:hAnsi="Arial"/>
            <w:sz w:val="22"/>
          </w:rPr>
          <w:instrText>PAGE   \* MERGEFORMAT</w:instrText>
        </w:r>
        <w:r w:rsidRPr="00DC0AF6">
          <w:rPr>
            <w:rFonts w:ascii="Arial" w:hAnsi="Arial"/>
            <w:sz w:val="22"/>
          </w:rPr>
          <w:fldChar w:fldCharType="separate"/>
        </w:r>
        <w:r w:rsidR="002D67E7" w:rsidRPr="002D67E7">
          <w:rPr>
            <w:rFonts w:ascii="Arial" w:hAnsi="Arial"/>
            <w:noProof/>
            <w:sz w:val="22"/>
            <w:lang w:val="fr-FR"/>
          </w:rPr>
          <w:t>7</w:t>
        </w:r>
        <w:r w:rsidRPr="00DC0AF6">
          <w:rPr>
            <w:rFonts w:ascii="Arial" w:hAnsi="Arial"/>
            <w:sz w:val="22"/>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F6" w:rsidRPr="00DC0AF6" w:rsidRDefault="00DC0AF6" w:rsidP="00DC0AF6">
    <w:pPr>
      <w:pStyle w:val="Header"/>
      <w:ind w:left="8306"/>
      <w:rPr>
        <w:rFonts w:ascii="Arial" w:hAnsi="Arial"/>
        <w:sz w:val="22"/>
      </w:rPr>
    </w:pPr>
    <w:r w:rsidRPr="00DC0AF6">
      <w:rPr>
        <w:rFonts w:ascii="Arial" w:hAnsi="Arial"/>
        <w:sz w:val="22"/>
      </w:rPr>
      <w:t>40 C/32</w:t>
    </w:r>
  </w:p>
  <w:p w:rsidR="00DC0AF6" w:rsidRPr="00DC0AF6" w:rsidRDefault="00DC0AF6" w:rsidP="00DC0AF6">
    <w:pPr>
      <w:pStyle w:val="Header"/>
      <w:ind w:left="8306"/>
      <w:rPr>
        <w:rFonts w:ascii="Arial" w:hAnsi="Arial"/>
        <w:sz w:val="22"/>
      </w:rPr>
    </w:pPr>
    <w:r w:rsidRPr="00DC0AF6">
      <w:rPr>
        <w:rFonts w:ascii="Arial" w:hAnsi="Arial"/>
        <w:sz w:val="22"/>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A8D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C04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48E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2E2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7A34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DC3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67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1C1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F42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6A4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B1C9C"/>
    <w:multiLevelType w:val="hybridMultilevel"/>
    <w:tmpl w:val="23A85EFA"/>
    <w:lvl w:ilvl="0" w:tplc="CFBCE880">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2" w15:restartNumberingAfterBreak="0">
    <w:nsid w:val="46DD4C0F"/>
    <w:multiLevelType w:val="hybridMultilevel"/>
    <w:tmpl w:val="7054CD98"/>
    <w:lvl w:ilvl="0" w:tplc="82EC3C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433E8"/>
    <w:multiLevelType w:val="hybridMultilevel"/>
    <w:tmpl w:val="0630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7E317DB9"/>
    <w:multiLevelType w:val="hybridMultilevel"/>
    <w:tmpl w:val="9A7636E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4"/>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0"/>
  </w:num>
  <w:num w:numId="24">
    <w:abstractNumId w:val="13"/>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E"/>
    <w:rsid w:val="00001799"/>
    <w:rsid w:val="00004725"/>
    <w:rsid w:val="00010B89"/>
    <w:rsid w:val="000118CD"/>
    <w:rsid w:val="00013390"/>
    <w:rsid w:val="00017E4B"/>
    <w:rsid w:val="00027122"/>
    <w:rsid w:val="000319A1"/>
    <w:rsid w:val="00033544"/>
    <w:rsid w:val="000431C5"/>
    <w:rsid w:val="000445B8"/>
    <w:rsid w:val="00060399"/>
    <w:rsid w:val="00060718"/>
    <w:rsid w:val="00065DEB"/>
    <w:rsid w:val="0006619A"/>
    <w:rsid w:val="00067E0B"/>
    <w:rsid w:val="000719A5"/>
    <w:rsid w:val="000748A0"/>
    <w:rsid w:val="00080B76"/>
    <w:rsid w:val="00080CDD"/>
    <w:rsid w:val="00082162"/>
    <w:rsid w:val="00083369"/>
    <w:rsid w:val="00085FE9"/>
    <w:rsid w:val="00086071"/>
    <w:rsid w:val="0009246D"/>
    <w:rsid w:val="00097CDF"/>
    <w:rsid w:val="000A6D08"/>
    <w:rsid w:val="000B1B44"/>
    <w:rsid w:val="000D719C"/>
    <w:rsid w:val="000E188E"/>
    <w:rsid w:val="000E55FB"/>
    <w:rsid w:val="000E7E22"/>
    <w:rsid w:val="000F4768"/>
    <w:rsid w:val="000F7203"/>
    <w:rsid w:val="000F78B3"/>
    <w:rsid w:val="001002FF"/>
    <w:rsid w:val="001026BE"/>
    <w:rsid w:val="00104894"/>
    <w:rsid w:val="00104EE2"/>
    <w:rsid w:val="001056F8"/>
    <w:rsid w:val="00105E15"/>
    <w:rsid w:val="00105EA4"/>
    <w:rsid w:val="00110568"/>
    <w:rsid w:val="00110D3A"/>
    <w:rsid w:val="0014529C"/>
    <w:rsid w:val="0015046B"/>
    <w:rsid w:val="001524A3"/>
    <w:rsid w:val="0015561D"/>
    <w:rsid w:val="00156831"/>
    <w:rsid w:val="0016592F"/>
    <w:rsid w:val="0017022A"/>
    <w:rsid w:val="00182096"/>
    <w:rsid w:val="00183FEA"/>
    <w:rsid w:val="00185D28"/>
    <w:rsid w:val="0019010A"/>
    <w:rsid w:val="00192400"/>
    <w:rsid w:val="001A033E"/>
    <w:rsid w:val="001A071C"/>
    <w:rsid w:val="001A6261"/>
    <w:rsid w:val="001A6DDA"/>
    <w:rsid w:val="001A73F8"/>
    <w:rsid w:val="001B2807"/>
    <w:rsid w:val="001B64AC"/>
    <w:rsid w:val="001C18CF"/>
    <w:rsid w:val="001C20FE"/>
    <w:rsid w:val="001C4F30"/>
    <w:rsid w:val="001C6842"/>
    <w:rsid w:val="001C6D83"/>
    <w:rsid w:val="001D11E8"/>
    <w:rsid w:val="001D69B3"/>
    <w:rsid w:val="001E1DA3"/>
    <w:rsid w:val="001E441E"/>
    <w:rsid w:val="001F65B3"/>
    <w:rsid w:val="001F65D5"/>
    <w:rsid w:val="001F7EF6"/>
    <w:rsid w:val="0020169B"/>
    <w:rsid w:val="0020573A"/>
    <w:rsid w:val="00207581"/>
    <w:rsid w:val="00215B28"/>
    <w:rsid w:val="00225B52"/>
    <w:rsid w:val="00231994"/>
    <w:rsid w:val="00232596"/>
    <w:rsid w:val="0023308D"/>
    <w:rsid w:val="00237FCC"/>
    <w:rsid w:val="002571D5"/>
    <w:rsid w:val="00257562"/>
    <w:rsid w:val="0026233A"/>
    <w:rsid w:val="00265E4E"/>
    <w:rsid w:val="0027043E"/>
    <w:rsid w:val="00274D0A"/>
    <w:rsid w:val="0028078A"/>
    <w:rsid w:val="00282456"/>
    <w:rsid w:val="00286B3B"/>
    <w:rsid w:val="002A05D9"/>
    <w:rsid w:val="002A3623"/>
    <w:rsid w:val="002B0438"/>
    <w:rsid w:val="002B0B65"/>
    <w:rsid w:val="002B2FB7"/>
    <w:rsid w:val="002B58F5"/>
    <w:rsid w:val="002C6A49"/>
    <w:rsid w:val="002D2062"/>
    <w:rsid w:val="002D41F6"/>
    <w:rsid w:val="002D4B35"/>
    <w:rsid w:val="002D67E7"/>
    <w:rsid w:val="002E0A07"/>
    <w:rsid w:val="002E3B10"/>
    <w:rsid w:val="002E524A"/>
    <w:rsid w:val="002E558B"/>
    <w:rsid w:val="002F0EB7"/>
    <w:rsid w:val="002F11B4"/>
    <w:rsid w:val="002F27AC"/>
    <w:rsid w:val="002F37FA"/>
    <w:rsid w:val="002F58A0"/>
    <w:rsid w:val="00306797"/>
    <w:rsid w:val="00315268"/>
    <w:rsid w:val="00320986"/>
    <w:rsid w:val="00321055"/>
    <w:rsid w:val="00322E7B"/>
    <w:rsid w:val="00323A23"/>
    <w:rsid w:val="00323C8D"/>
    <w:rsid w:val="00327059"/>
    <w:rsid w:val="00332421"/>
    <w:rsid w:val="00332785"/>
    <w:rsid w:val="0033582A"/>
    <w:rsid w:val="0033741E"/>
    <w:rsid w:val="00341FD0"/>
    <w:rsid w:val="00355A56"/>
    <w:rsid w:val="00366C04"/>
    <w:rsid w:val="003774D6"/>
    <w:rsid w:val="00382463"/>
    <w:rsid w:val="00393704"/>
    <w:rsid w:val="0039512E"/>
    <w:rsid w:val="003A1446"/>
    <w:rsid w:val="003B2CC9"/>
    <w:rsid w:val="003B3349"/>
    <w:rsid w:val="003B390E"/>
    <w:rsid w:val="003B6DA1"/>
    <w:rsid w:val="003C15F6"/>
    <w:rsid w:val="003C309A"/>
    <w:rsid w:val="003C4A99"/>
    <w:rsid w:val="003D4548"/>
    <w:rsid w:val="003E26AB"/>
    <w:rsid w:val="003F5299"/>
    <w:rsid w:val="004047AA"/>
    <w:rsid w:val="00404945"/>
    <w:rsid w:val="00405201"/>
    <w:rsid w:val="00416391"/>
    <w:rsid w:val="00417106"/>
    <w:rsid w:val="00425E51"/>
    <w:rsid w:val="00431123"/>
    <w:rsid w:val="00437DB1"/>
    <w:rsid w:val="00441F29"/>
    <w:rsid w:val="00441FE3"/>
    <w:rsid w:val="00450AA6"/>
    <w:rsid w:val="00452CFD"/>
    <w:rsid w:val="00453CE0"/>
    <w:rsid w:val="00456B8B"/>
    <w:rsid w:val="00463AB2"/>
    <w:rsid w:val="004750C1"/>
    <w:rsid w:val="00476A0C"/>
    <w:rsid w:val="00477409"/>
    <w:rsid w:val="0048119B"/>
    <w:rsid w:val="00481C77"/>
    <w:rsid w:val="00485772"/>
    <w:rsid w:val="0049319A"/>
    <w:rsid w:val="00494DB3"/>
    <w:rsid w:val="00495A69"/>
    <w:rsid w:val="004966AD"/>
    <w:rsid w:val="004A0F6A"/>
    <w:rsid w:val="004B389C"/>
    <w:rsid w:val="004B709D"/>
    <w:rsid w:val="004C4469"/>
    <w:rsid w:val="004C586B"/>
    <w:rsid w:val="004C6065"/>
    <w:rsid w:val="004C6FFD"/>
    <w:rsid w:val="004D4484"/>
    <w:rsid w:val="004E084D"/>
    <w:rsid w:val="004E2D89"/>
    <w:rsid w:val="004E3446"/>
    <w:rsid w:val="004E6B90"/>
    <w:rsid w:val="004F0BEC"/>
    <w:rsid w:val="00514AC0"/>
    <w:rsid w:val="00515020"/>
    <w:rsid w:val="00523B29"/>
    <w:rsid w:val="00523DF2"/>
    <w:rsid w:val="00524D94"/>
    <w:rsid w:val="00534733"/>
    <w:rsid w:val="0053720B"/>
    <w:rsid w:val="005462A1"/>
    <w:rsid w:val="00551A07"/>
    <w:rsid w:val="00555D7F"/>
    <w:rsid w:val="00556410"/>
    <w:rsid w:val="005616DE"/>
    <w:rsid w:val="00561F97"/>
    <w:rsid w:val="00562F4C"/>
    <w:rsid w:val="0056655B"/>
    <w:rsid w:val="00570881"/>
    <w:rsid w:val="00572116"/>
    <w:rsid w:val="00574F2F"/>
    <w:rsid w:val="00587822"/>
    <w:rsid w:val="005878F6"/>
    <w:rsid w:val="00593EC9"/>
    <w:rsid w:val="005A1B75"/>
    <w:rsid w:val="005B0510"/>
    <w:rsid w:val="005B0F21"/>
    <w:rsid w:val="005B2606"/>
    <w:rsid w:val="005B6674"/>
    <w:rsid w:val="005B670F"/>
    <w:rsid w:val="005C4A1D"/>
    <w:rsid w:val="005C565B"/>
    <w:rsid w:val="005C5B67"/>
    <w:rsid w:val="005C76B4"/>
    <w:rsid w:val="005D5313"/>
    <w:rsid w:val="005E2BCD"/>
    <w:rsid w:val="005E325F"/>
    <w:rsid w:val="005E661A"/>
    <w:rsid w:val="005F39DB"/>
    <w:rsid w:val="00600999"/>
    <w:rsid w:val="0060360F"/>
    <w:rsid w:val="006122F2"/>
    <w:rsid w:val="00612A3E"/>
    <w:rsid w:val="006140DB"/>
    <w:rsid w:val="00625FE6"/>
    <w:rsid w:val="006327B2"/>
    <w:rsid w:val="006331C8"/>
    <w:rsid w:val="00637621"/>
    <w:rsid w:val="00646F26"/>
    <w:rsid w:val="00650A87"/>
    <w:rsid w:val="00654AA1"/>
    <w:rsid w:val="00657AC1"/>
    <w:rsid w:val="00657EB5"/>
    <w:rsid w:val="006644A7"/>
    <w:rsid w:val="00666085"/>
    <w:rsid w:val="006669F3"/>
    <w:rsid w:val="0067098E"/>
    <w:rsid w:val="00672A6F"/>
    <w:rsid w:val="00681D60"/>
    <w:rsid w:val="006A1ED7"/>
    <w:rsid w:val="006A2C9D"/>
    <w:rsid w:val="006A3196"/>
    <w:rsid w:val="006B05F7"/>
    <w:rsid w:val="006B2C23"/>
    <w:rsid w:val="006C48C7"/>
    <w:rsid w:val="006C6875"/>
    <w:rsid w:val="006C6EB1"/>
    <w:rsid w:val="006C7AE8"/>
    <w:rsid w:val="006E0BCF"/>
    <w:rsid w:val="006E33FC"/>
    <w:rsid w:val="006E3403"/>
    <w:rsid w:val="006E3CA0"/>
    <w:rsid w:val="006E5A90"/>
    <w:rsid w:val="006F53F4"/>
    <w:rsid w:val="0070039C"/>
    <w:rsid w:val="00704AD8"/>
    <w:rsid w:val="007069A8"/>
    <w:rsid w:val="00711393"/>
    <w:rsid w:val="00713AE4"/>
    <w:rsid w:val="007156EF"/>
    <w:rsid w:val="007169AF"/>
    <w:rsid w:val="007206CD"/>
    <w:rsid w:val="00727C74"/>
    <w:rsid w:val="00735534"/>
    <w:rsid w:val="0074494B"/>
    <w:rsid w:val="007464AB"/>
    <w:rsid w:val="00747591"/>
    <w:rsid w:val="00750F05"/>
    <w:rsid w:val="00755DEA"/>
    <w:rsid w:val="00756E80"/>
    <w:rsid w:val="007577B2"/>
    <w:rsid w:val="0076207B"/>
    <w:rsid w:val="007628BE"/>
    <w:rsid w:val="00762B2E"/>
    <w:rsid w:val="00770EC7"/>
    <w:rsid w:val="00771A2C"/>
    <w:rsid w:val="00774083"/>
    <w:rsid w:val="00774FDF"/>
    <w:rsid w:val="007756DF"/>
    <w:rsid w:val="00782F36"/>
    <w:rsid w:val="007869BC"/>
    <w:rsid w:val="00787C77"/>
    <w:rsid w:val="0079161F"/>
    <w:rsid w:val="007925F5"/>
    <w:rsid w:val="00795D13"/>
    <w:rsid w:val="007A4866"/>
    <w:rsid w:val="007B032D"/>
    <w:rsid w:val="007B267F"/>
    <w:rsid w:val="007B4E4D"/>
    <w:rsid w:val="007B5C46"/>
    <w:rsid w:val="007B70CA"/>
    <w:rsid w:val="007B79DB"/>
    <w:rsid w:val="007C23B2"/>
    <w:rsid w:val="007C2552"/>
    <w:rsid w:val="007C6427"/>
    <w:rsid w:val="007D5C6F"/>
    <w:rsid w:val="007E3BE2"/>
    <w:rsid w:val="007F0FB9"/>
    <w:rsid w:val="007F1A39"/>
    <w:rsid w:val="007F5BAB"/>
    <w:rsid w:val="00806CD3"/>
    <w:rsid w:val="008074BE"/>
    <w:rsid w:val="00811963"/>
    <w:rsid w:val="008148FD"/>
    <w:rsid w:val="00821ABA"/>
    <w:rsid w:val="0082240E"/>
    <w:rsid w:val="00825797"/>
    <w:rsid w:val="0083349A"/>
    <w:rsid w:val="008334C8"/>
    <w:rsid w:val="00835F4D"/>
    <w:rsid w:val="00845462"/>
    <w:rsid w:val="00851937"/>
    <w:rsid w:val="00856ABB"/>
    <w:rsid w:val="008608E0"/>
    <w:rsid w:val="00864ABF"/>
    <w:rsid w:val="00866274"/>
    <w:rsid w:val="00866366"/>
    <w:rsid w:val="00873AFD"/>
    <w:rsid w:val="00873C36"/>
    <w:rsid w:val="00876067"/>
    <w:rsid w:val="00884332"/>
    <w:rsid w:val="008901AA"/>
    <w:rsid w:val="0089179C"/>
    <w:rsid w:val="00895E0F"/>
    <w:rsid w:val="00896575"/>
    <w:rsid w:val="008967F5"/>
    <w:rsid w:val="008A0C1C"/>
    <w:rsid w:val="008B1239"/>
    <w:rsid w:val="008B19BD"/>
    <w:rsid w:val="008B544A"/>
    <w:rsid w:val="008C74FA"/>
    <w:rsid w:val="008D5C30"/>
    <w:rsid w:val="008E0DC5"/>
    <w:rsid w:val="008E280C"/>
    <w:rsid w:val="008E5F82"/>
    <w:rsid w:val="008F67D5"/>
    <w:rsid w:val="00900FD7"/>
    <w:rsid w:val="009028D9"/>
    <w:rsid w:val="00903B13"/>
    <w:rsid w:val="00904ACB"/>
    <w:rsid w:val="00910C59"/>
    <w:rsid w:val="00911834"/>
    <w:rsid w:val="00912C72"/>
    <w:rsid w:val="00923FC3"/>
    <w:rsid w:val="009263CA"/>
    <w:rsid w:val="00926737"/>
    <w:rsid w:val="00942E2B"/>
    <w:rsid w:val="0094308D"/>
    <w:rsid w:val="009533B4"/>
    <w:rsid w:val="00953F37"/>
    <w:rsid w:val="00957CB2"/>
    <w:rsid w:val="0096155D"/>
    <w:rsid w:val="0096678C"/>
    <w:rsid w:val="0097327C"/>
    <w:rsid w:val="009777C9"/>
    <w:rsid w:val="00981A92"/>
    <w:rsid w:val="009827C6"/>
    <w:rsid w:val="009832EB"/>
    <w:rsid w:val="00985E78"/>
    <w:rsid w:val="0098794B"/>
    <w:rsid w:val="0099674A"/>
    <w:rsid w:val="009A03DB"/>
    <w:rsid w:val="009A7F76"/>
    <w:rsid w:val="009B33B9"/>
    <w:rsid w:val="009B7ED9"/>
    <w:rsid w:val="009C32D0"/>
    <w:rsid w:val="009D460D"/>
    <w:rsid w:val="009E4F85"/>
    <w:rsid w:val="009E511B"/>
    <w:rsid w:val="009E51C9"/>
    <w:rsid w:val="009F1EFE"/>
    <w:rsid w:val="009F49EA"/>
    <w:rsid w:val="009F5659"/>
    <w:rsid w:val="00A02887"/>
    <w:rsid w:val="00A02E57"/>
    <w:rsid w:val="00A057C4"/>
    <w:rsid w:val="00A070D7"/>
    <w:rsid w:val="00A25EB2"/>
    <w:rsid w:val="00A265E3"/>
    <w:rsid w:val="00A30AC2"/>
    <w:rsid w:val="00A4607A"/>
    <w:rsid w:val="00A56096"/>
    <w:rsid w:val="00A56440"/>
    <w:rsid w:val="00A62E0B"/>
    <w:rsid w:val="00A6553E"/>
    <w:rsid w:val="00A72488"/>
    <w:rsid w:val="00A7294C"/>
    <w:rsid w:val="00A74A87"/>
    <w:rsid w:val="00A74B98"/>
    <w:rsid w:val="00A75239"/>
    <w:rsid w:val="00A7623D"/>
    <w:rsid w:val="00A820F1"/>
    <w:rsid w:val="00AA3077"/>
    <w:rsid w:val="00AA6564"/>
    <w:rsid w:val="00AB346C"/>
    <w:rsid w:val="00AC333C"/>
    <w:rsid w:val="00AC65C5"/>
    <w:rsid w:val="00AC7D27"/>
    <w:rsid w:val="00AD035C"/>
    <w:rsid w:val="00AD2EC9"/>
    <w:rsid w:val="00AD64A4"/>
    <w:rsid w:val="00AD6B3B"/>
    <w:rsid w:val="00AE018F"/>
    <w:rsid w:val="00AE0B67"/>
    <w:rsid w:val="00AE187B"/>
    <w:rsid w:val="00B00B27"/>
    <w:rsid w:val="00B02576"/>
    <w:rsid w:val="00B02B0A"/>
    <w:rsid w:val="00B046E5"/>
    <w:rsid w:val="00B046EA"/>
    <w:rsid w:val="00B04D6D"/>
    <w:rsid w:val="00B14DDB"/>
    <w:rsid w:val="00B14E7A"/>
    <w:rsid w:val="00B201CC"/>
    <w:rsid w:val="00B2296C"/>
    <w:rsid w:val="00B26B8D"/>
    <w:rsid w:val="00B308C0"/>
    <w:rsid w:val="00B344A6"/>
    <w:rsid w:val="00B35F7A"/>
    <w:rsid w:val="00B36DD4"/>
    <w:rsid w:val="00B45A77"/>
    <w:rsid w:val="00B461D5"/>
    <w:rsid w:val="00B5440A"/>
    <w:rsid w:val="00B6146B"/>
    <w:rsid w:val="00B64DE3"/>
    <w:rsid w:val="00B75F3E"/>
    <w:rsid w:val="00B80091"/>
    <w:rsid w:val="00B820A7"/>
    <w:rsid w:val="00B84521"/>
    <w:rsid w:val="00B87A2E"/>
    <w:rsid w:val="00B91EC7"/>
    <w:rsid w:val="00B961F7"/>
    <w:rsid w:val="00BA1457"/>
    <w:rsid w:val="00BA6559"/>
    <w:rsid w:val="00BB080A"/>
    <w:rsid w:val="00BB3C67"/>
    <w:rsid w:val="00BC07E0"/>
    <w:rsid w:val="00BC5A68"/>
    <w:rsid w:val="00BC7AE6"/>
    <w:rsid w:val="00BE2960"/>
    <w:rsid w:val="00BE4A26"/>
    <w:rsid w:val="00BE76AB"/>
    <w:rsid w:val="00C0560F"/>
    <w:rsid w:val="00C073F3"/>
    <w:rsid w:val="00C161F8"/>
    <w:rsid w:val="00C16A4A"/>
    <w:rsid w:val="00C200DD"/>
    <w:rsid w:val="00C26910"/>
    <w:rsid w:val="00C34EE6"/>
    <w:rsid w:val="00C35BA8"/>
    <w:rsid w:val="00C373AB"/>
    <w:rsid w:val="00C37980"/>
    <w:rsid w:val="00C40B1F"/>
    <w:rsid w:val="00C4149E"/>
    <w:rsid w:val="00C45D23"/>
    <w:rsid w:val="00C46D98"/>
    <w:rsid w:val="00C55047"/>
    <w:rsid w:val="00C57455"/>
    <w:rsid w:val="00C62EFC"/>
    <w:rsid w:val="00C6503F"/>
    <w:rsid w:val="00C662E9"/>
    <w:rsid w:val="00C71CFC"/>
    <w:rsid w:val="00C72A49"/>
    <w:rsid w:val="00C74028"/>
    <w:rsid w:val="00C75E37"/>
    <w:rsid w:val="00C81A70"/>
    <w:rsid w:val="00C849C1"/>
    <w:rsid w:val="00C90C4E"/>
    <w:rsid w:val="00C96BBC"/>
    <w:rsid w:val="00CA2306"/>
    <w:rsid w:val="00CA2BE4"/>
    <w:rsid w:val="00CA3640"/>
    <w:rsid w:val="00CA5EBC"/>
    <w:rsid w:val="00CB1845"/>
    <w:rsid w:val="00CB30FB"/>
    <w:rsid w:val="00CB5F9B"/>
    <w:rsid w:val="00CB6E5F"/>
    <w:rsid w:val="00CC7C0D"/>
    <w:rsid w:val="00CD50AB"/>
    <w:rsid w:val="00CE11E4"/>
    <w:rsid w:val="00CE43C1"/>
    <w:rsid w:val="00CE4E66"/>
    <w:rsid w:val="00CF1F41"/>
    <w:rsid w:val="00CF2D0C"/>
    <w:rsid w:val="00D02605"/>
    <w:rsid w:val="00D12711"/>
    <w:rsid w:val="00D16312"/>
    <w:rsid w:val="00D1662F"/>
    <w:rsid w:val="00D2050E"/>
    <w:rsid w:val="00D36C3E"/>
    <w:rsid w:val="00D50B1A"/>
    <w:rsid w:val="00D56566"/>
    <w:rsid w:val="00D57367"/>
    <w:rsid w:val="00D64782"/>
    <w:rsid w:val="00D67278"/>
    <w:rsid w:val="00D67B8D"/>
    <w:rsid w:val="00D82B2D"/>
    <w:rsid w:val="00D86D5E"/>
    <w:rsid w:val="00D90453"/>
    <w:rsid w:val="00D923CC"/>
    <w:rsid w:val="00DB22A5"/>
    <w:rsid w:val="00DC0AF6"/>
    <w:rsid w:val="00DC2C8A"/>
    <w:rsid w:val="00DC4666"/>
    <w:rsid w:val="00DC4D2A"/>
    <w:rsid w:val="00DE0399"/>
    <w:rsid w:val="00DE271E"/>
    <w:rsid w:val="00DF0410"/>
    <w:rsid w:val="00DF39D8"/>
    <w:rsid w:val="00DF7F7A"/>
    <w:rsid w:val="00E0531A"/>
    <w:rsid w:val="00E10342"/>
    <w:rsid w:val="00E117F3"/>
    <w:rsid w:val="00E127EE"/>
    <w:rsid w:val="00E154A0"/>
    <w:rsid w:val="00E179CF"/>
    <w:rsid w:val="00E2474B"/>
    <w:rsid w:val="00E24C1A"/>
    <w:rsid w:val="00E255B3"/>
    <w:rsid w:val="00E32C35"/>
    <w:rsid w:val="00E417D3"/>
    <w:rsid w:val="00E41948"/>
    <w:rsid w:val="00E45331"/>
    <w:rsid w:val="00E45A2F"/>
    <w:rsid w:val="00E46978"/>
    <w:rsid w:val="00E46DA5"/>
    <w:rsid w:val="00E50CAC"/>
    <w:rsid w:val="00E564DA"/>
    <w:rsid w:val="00E574F6"/>
    <w:rsid w:val="00E60D6A"/>
    <w:rsid w:val="00E60FEA"/>
    <w:rsid w:val="00E63E82"/>
    <w:rsid w:val="00E65FAA"/>
    <w:rsid w:val="00E673A2"/>
    <w:rsid w:val="00E777DA"/>
    <w:rsid w:val="00E77DE7"/>
    <w:rsid w:val="00E94F30"/>
    <w:rsid w:val="00E95B86"/>
    <w:rsid w:val="00E95F76"/>
    <w:rsid w:val="00EA4749"/>
    <w:rsid w:val="00EA7FE0"/>
    <w:rsid w:val="00EC22AC"/>
    <w:rsid w:val="00EC2B26"/>
    <w:rsid w:val="00EC5BB8"/>
    <w:rsid w:val="00ED324B"/>
    <w:rsid w:val="00EE4A75"/>
    <w:rsid w:val="00EF0BFF"/>
    <w:rsid w:val="00EF225C"/>
    <w:rsid w:val="00EF661D"/>
    <w:rsid w:val="00EF748B"/>
    <w:rsid w:val="00F01066"/>
    <w:rsid w:val="00F13454"/>
    <w:rsid w:val="00F17FBE"/>
    <w:rsid w:val="00F2236C"/>
    <w:rsid w:val="00F2704F"/>
    <w:rsid w:val="00F32E45"/>
    <w:rsid w:val="00F37E9A"/>
    <w:rsid w:val="00F450E2"/>
    <w:rsid w:val="00F459B3"/>
    <w:rsid w:val="00F51365"/>
    <w:rsid w:val="00F54707"/>
    <w:rsid w:val="00F625D4"/>
    <w:rsid w:val="00F6596B"/>
    <w:rsid w:val="00F65E15"/>
    <w:rsid w:val="00F74E91"/>
    <w:rsid w:val="00F76CC9"/>
    <w:rsid w:val="00F80390"/>
    <w:rsid w:val="00F8262B"/>
    <w:rsid w:val="00F83DB4"/>
    <w:rsid w:val="00F86786"/>
    <w:rsid w:val="00F90174"/>
    <w:rsid w:val="00F92D39"/>
    <w:rsid w:val="00F92EBD"/>
    <w:rsid w:val="00F95414"/>
    <w:rsid w:val="00FA4D2C"/>
    <w:rsid w:val="00FA5456"/>
    <w:rsid w:val="00FA5B2A"/>
    <w:rsid w:val="00FA6FB3"/>
    <w:rsid w:val="00FB4EDC"/>
    <w:rsid w:val="00FC2702"/>
    <w:rsid w:val="00FC2BEC"/>
    <w:rsid w:val="00FD12DC"/>
    <w:rsid w:val="00FD65AE"/>
    <w:rsid w:val="00FE0520"/>
    <w:rsid w:val="00FE33E1"/>
    <w:rsid w:val="00FE6AD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2154385E-DF7C-4885-96A7-067A1742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snapToGrid w:val="0"/>
        <w:sz w:val="22"/>
        <w:szCs w:val="22"/>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576"/>
    <w:pPr>
      <w:tabs>
        <w:tab w:val="left" w:pos="567"/>
      </w:tabs>
      <w:snapToGrid w:val="0"/>
    </w:pPr>
  </w:style>
  <w:style w:type="paragraph" w:styleId="Heading1">
    <w:name w:val="heading 1"/>
    <w:basedOn w:val="Normal"/>
    <w:next w:val="Marge"/>
    <w:qFormat/>
    <w:pPr>
      <w:keepNext/>
      <w:keepLines/>
      <w:spacing w:before="240" w:after="240"/>
      <w:jc w:val="center"/>
      <w:outlineLvl w:val="0"/>
    </w:pPr>
    <w:rPr>
      <w:rFonts w:ascii="Times New Roman" w:eastAsia="Times New Roman" w:hAnsi="Times New Roman"/>
      <w:b/>
      <w:bCs/>
      <w:kern w:val="28"/>
      <w:sz w:val="24"/>
      <w:lang w:eastAsia="en-US"/>
    </w:rPr>
  </w:style>
  <w:style w:type="paragraph" w:styleId="Heading2">
    <w:name w:val="heading 2"/>
    <w:basedOn w:val="Normal"/>
    <w:next w:val="Marge"/>
    <w:qFormat/>
    <w:pPr>
      <w:keepNext/>
      <w:keepLines/>
      <w:spacing w:before="480" w:after="240"/>
      <w:ind w:left="567" w:hanging="567"/>
      <w:outlineLvl w:val="1"/>
    </w:pPr>
    <w:rPr>
      <w:rFonts w:ascii="Times New Roman" w:eastAsia="Times New Roman" w:hAnsi="Times New Roman"/>
      <w:b/>
      <w:bCs/>
      <w:caps/>
      <w:sz w:val="24"/>
      <w:lang w:val="en-GB" w:eastAsia="en-US"/>
    </w:rPr>
  </w:style>
  <w:style w:type="paragraph" w:styleId="Heading3">
    <w:name w:val="heading 3"/>
    <w:basedOn w:val="Normal"/>
    <w:next w:val="Marge"/>
    <w:qFormat/>
    <w:pPr>
      <w:keepNext/>
      <w:keepLines/>
      <w:spacing w:after="240"/>
      <w:ind w:left="567" w:hanging="567"/>
      <w:outlineLvl w:val="2"/>
    </w:pPr>
    <w:rPr>
      <w:rFonts w:ascii="Times New Roman" w:eastAsia="Times New Roman" w:hAnsi="Times New Roman"/>
      <w:b/>
      <w:bCs/>
      <w:sz w:val="24"/>
      <w:lang w:val="en-GB" w:eastAsia="en-US"/>
    </w:rPr>
  </w:style>
  <w:style w:type="paragraph" w:styleId="Heading4">
    <w:name w:val="heading 4"/>
    <w:basedOn w:val="Normal"/>
    <w:next w:val="Marge"/>
    <w:qFormat/>
    <w:pPr>
      <w:keepNext/>
      <w:keepLines/>
      <w:spacing w:after="240"/>
      <w:outlineLvl w:val="3"/>
    </w:pPr>
    <w:rPr>
      <w:rFonts w:ascii="Times New Roman" w:eastAsia="Times New Roman" w:hAnsi="Times New Roman"/>
      <w:b/>
      <w:bCs/>
      <w:sz w:val="24"/>
      <w:lang w:val="en-GB"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ascii="Times New Roman" w:eastAsia="Times New Roman" w:hAnsi="Times New Roman"/>
      <w:b/>
      <w:bCs/>
      <w:sz w:val="24"/>
      <w:lang w:val="en-GB"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ascii="Times New Roman" w:eastAsia="Times New Roman" w:hAnsi="Times New Roman"/>
      <w:b/>
      <w:iCs/>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ascii="Times New Roman" w:eastAsia="Times New Roman" w:hAnsi="Times New Roman"/>
      <w:sz w:val="24"/>
      <w:lang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ascii="Times New Roman" w:eastAsia="Times New Roman" w:hAnsi="Times New Roman"/>
      <w:snapToGrid/>
      <w:sz w:val="24"/>
      <w:lang w:val="en-GB" w:eastAsia="en-US"/>
    </w:rPr>
  </w:style>
  <w:style w:type="paragraph" w:styleId="Footer">
    <w:name w:val="footer"/>
    <w:basedOn w:val="Normal"/>
    <w:link w:val="FooterChar"/>
    <w:uiPriority w:val="99"/>
    <w:pPr>
      <w:tabs>
        <w:tab w:val="center" w:pos="4153"/>
        <w:tab w:val="right" w:pos="8306"/>
      </w:tabs>
    </w:pPr>
    <w:rPr>
      <w:rFonts w:ascii="Times New Roman" w:eastAsia="Times New Roman" w:hAnsi="Times New Roman"/>
      <w:sz w:val="24"/>
      <w:lang w:eastAsia="en-US"/>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ind w:left="567" w:hanging="567"/>
    </w:pPr>
    <w:rPr>
      <w:rFonts w:ascii="Times New Roman" w:eastAsia="Times New Roman" w:hAnsi="Times New Roman"/>
      <w:sz w:val="20"/>
      <w:szCs w:val="20"/>
      <w:lang w:val="en-GB" w:eastAsia="en-US"/>
    </w:rPr>
  </w:style>
  <w:style w:type="paragraph" w:styleId="Header">
    <w:name w:val="header"/>
    <w:basedOn w:val="Normal"/>
    <w:link w:val="HeaderChar"/>
    <w:uiPriority w:val="99"/>
    <w:pPr>
      <w:tabs>
        <w:tab w:val="center" w:pos="4153"/>
        <w:tab w:val="right" w:pos="8306"/>
      </w:tabs>
    </w:pPr>
    <w:rPr>
      <w:rFonts w:ascii="Times New Roman" w:eastAsia="Times New Roman" w:hAnsi="Times New Roman"/>
      <w:sz w:val="24"/>
      <w:lang w:val="en-GB" w:eastAsia="en-US"/>
    </w:rPr>
  </w:style>
  <w:style w:type="paragraph" w:customStyle="1" w:styleId="Par">
    <w:name w:val="Par"/>
    <w:basedOn w:val="Normal"/>
    <w:pPr>
      <w:spacing w:after="240"/>
      <w:ind w:firstLine="567"/>
      <w:jc w:val="both"/>
    </w:pPr>
    <w:rPr>
      <w:rFonts w:ascii="Times New Roman" w:eastAsia="Times New Roman" w:hAnsi="Times New Roman"/>
      <w:sz w:val="24"/>
      <w:lang w:val="en-GB" w:eastAsia="en-US"/>
    </w:rPr>
  </w:style>
  <w:style w:type="paragraph" w:customStyle="1" w:styleId="alina">
    <w:name w:val="alinéa"/>
    <w:basedOn w:val="Normal"/>
    <w:pPr>
      <w:snapToGrid/>
      <w:spacing w:after="240"/>
      <w:ind w:left="567"/>
      <w:jc w:val="both"/>
    </w:pPr>
    <w:rPr>
      <w:rFonts w:ascii="Times New Roman" w:eastAsia="Times New Roman" w:hAnsi="Times New Roman"/>
      <w:snapToGrid/>
      <w:sz w:val="24"/>
      <w:lang w:val="en-GB" w:eastAsia="en-US"/>
    </w:rPr>
  </w:style>
  <w:style w:type="paragraph" w:customStyle="1" w:styleId="c">
    <w:name w:val="(c)"/>
    <w:basedOn w:val="Normal"/>
    <w:pPr>
      <w:tabs>
        <w:tab w:val="clear" w:pos="567"/>
        <w:tab w:val="left" w:pos="1701"/>
      </w:tabs>
      <w:spacing w:after="240"/>
      <w:ind w:left="1701" w:hanging="567"/>
      <w:jc w:val="both"/>
    </w:pPr>
    <w:rPr>
      <w:rFonts w:ascii="Times New Roman" w:hAnsi="Times New Roman"/>
      <w:sz w:val="24"/>
      <w:lang w:val="en-GB"/>
    </w:rPr>
  </w:style>
  <w:style w:type="paragraph" w:customStyle="1" w:styleId="b">
    <w:name w:val="(b)"/>
    <w:basedOn w:val="a"/>
    <w:link w:val="bCar"/>
    <w:qFormat/>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rPr>
      <w:rFonts w:ascii="Times New Roman" w:hAnsi="Times New Roman"/>
      <w:sz w:val="24"/>
      <w:lang w:val="en-GB"/>
    </w:rPr>
  </w:style>
  <w:style w:type="paragraph" w:customStyle="1" w:styleId="Marge">
    <w:name w:val="Marge"/>
    <w:basedOn w:val="Par"/>
    <w:link w:val="MargeChar"/>
    <w:qFormat/>
    <w:pPr>
      <w:ind w:firstLine="0"/>
    </w:pPr>
  </w:style>
  <w:style w:type="character" w:customStyle="1" w:styleId="HeaderChar">
    <w:name w:val="Header Char"/>
    <w:basedOn w:val="DefaultParagraphFont"/>
    <w:link w:val="Header"/>
    <w:uiPriority w:val="99"/>
    <w:rsid w:val="004B709D"/>
    <w:rPr>
      <w:rFonts w:eastAsia="Times New Roman"/>
      <w:snapToGrid/>
      <w:sz w:val="24"/>
      <w:szCs w:val="24"/>
      <w:lang w:val="en-GB" w:eastAsia="en-US"/>
    </w:rPr>
  </w:style>
  <w:style w:type="paragraph" w:customStyle="1" w:styleId="cote">
    <w:name w:val="cote"/>
    <w:basedOn w:val="Normal"/>
    <w:qFormat/>
    <w:rsid w:val="006B05F7"/>
  </w:style>
  <w:style w:type="character" w:customStyle="1" w:styleId="PointSoul">
    <w:name w:val="PointSoul"/>
    <w:rsid w:val="00A74A87"/>
    <w:rPr>
      <w:sz w:val="22"/>
      <w:u w:val="single"/>
    </w:rPr>
  </w:style>
  <w:style w:type="character" w:customStyle="1" w:styleId="MargeChar">
    <w:name w:val="Marge Char"/>
    <w:link w:val="Marge"/>
    <w:rsid w:val="00A74A87"/>
    <w:rPr>
      <w:rFonts w:eastAsia="Times New Roman"/>
      <w:snapToGrid/>
      <w:sz w:val="24"/>
      <w:szCs w:val="24"/>
      <w:lang w:val="en-GB" w:eastAsia="en-US"/>
    </w:rPr>
  </w:style>
  <w:style w:type="character" w:customStyle="1" w:styleId="FooterChar">
    <w:name w:val="Footer Char"/>
    <w:basedOn w:val="DefaultParagraphFont"/>
    <w:link w:val="Footer"/>
    <w:uiPriority w:val="99"/>
    <w:rsid w:val="009777C9"/>
    <w:rPr>
      <w:rFonts w:ascii="Times New Roman" w:eastAsia="Times New Roman" w:hAnsi="Times New Roman"/>
      <w:sz w:val="24"/>
      <w:lang w:eastAsia="en-US"/>
    </w:rPr>
  </w:style>
  <w:style w:type="table" w:styleId="TableGrid">
    <w:name w:val="Table Grid"/>
    <w:basedOn w:val="TableNormal"/>
    <w:uiPriority w:val="59"/>
    <w:rsid w:val="009777C9"/>
    <w:rPr>
      <w:rFonts w:ascii="Calibri" w:hAnsi="Calibri" w:cs="Times New Roman"/>
      <w:snapToGrid/>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9777C9"/>
    <w:rPr>
      <w:rFonts w:ascii="Tahoma" w:hAnsi="Tahoma" w:cs="Tahoma"/>
      <w:sz w:val="16"/>
      <w:szCs w:val="16"/>
    </w:rPr>
  </w:style>
  <w:style w:type="character" w:customStyle="1" w:styleId="BalloonTextChar">
    <w:name w:val="Balloon Text Char"/>
    <w:basedOn w:val="DefaultParagraphFont"/>
    <w:link w:val="BalloonText"/>
    <w:uiPriority w:val="99"/>
    <w:rsid w:val="009777C9"/>
    <w:rPr>
      <w:rFonts w:ascii="Tahoma" w:hAnsi="Tahoma" w:cs="Tahoma"/>
      <w:sz w:val="16"/>
      <w:szCs w:val="16"/>
    </w:rPr>
  </w:style>
  <w:style w:type="paragraph" w:customStyle="1" w:styleId="titre1">
    <w:name w:val="titre 1"/>
    <w:basedOn w:val="Normal"/>
    <w:next w:val="Normal"/>
    <w:link w:val="titre1Car"/>
    <w:qFormat/>
    <w:locked/>
    <w:rsid w:val="009777C9"/>
    <w:pPr>
      <w:spacing w:before="240" w:after="360"/>
      <w:jc w:val="center"/>
    </w:pPr>
    <w:rPr>
      <w:b/>
      <w:caps/>
      <w:sz w:val="24"/>
      <w:szCs w:val="24"/>
    </w:rPr>
  </w:style>
  <w:style w:type="character" w:customStyle="1" w:styleId="titre1Car">
    <w:name w:val="titre 1 Car"/>
    <w:basedOn w:val="DefaultParagraphFont"/>
    <w:link w:val="titre1"/>
    <w:rsid w:val="009777C9"/>
    <w:rPr>
      <w:b/>
      <w:caps/>
      <w:sz w:val="24"/>
      <w:szCs w:val="24"/>
    </w:rPr>
  </w:style>
  <w:style w:type="paragraph" w:customStyle="1" w:styleId="Serre">
    <w:name w:val="Serre"/>
    <w:basedOn w:val="Normal"/>
    <w:rsid w:val="009777C9"/>
    <w:pPr>
      <w:tabs>
        <w:tab w:val="clear" w:pos="567"/>
      </w:tabs>
      <w:suppressAutoHyphens/>
      <w:snapToGrid/>
      <w:jc w:val="both"/>
      <w:outlineLvl w:val="2"/>
    </w:pPr>
    <w:rPr>
      <w:rFonts w:eastAsia="Times New Roman" w:cs="Times New Roman"/>
      <w:snapToGrid/>
      <w:szCs w:val="20"/>
      <w:lang w:eastAsia="fr-FR"/>
    </w:rPr>
  </w:style>
  <w:style w:type="paragraph" w:customStyle="1" w:styleId="tiret">
    <w:name w:val="tiret"/>
    <w:basedOn w:val="Marge"/>
    <w:rsid w:val="009777C9"/>
    <w:pPr>
      <w:ind w:left="284" w:hanging="284"/>
    </w:pPr>
    <w:rPr>
      <w:rFonts w:ascii="Arial" w:hAnsi="Arial" w:cs="Times New Roman"/>
      <w:sz w:val="22"/>
      <w:szCs w:val="24"/>
      <w:lang w:val="fr-FR"/>
    </w:rPr>
  </w:style>
  <w:style w:type="paragraph" w:customStyle="1" w:styleId="-tiret-">
    <w:name w:val="-tiret-"/>
    <w:basedOn w:val="alina"/>
    <w:rsid w:val="009777C9"/>
    <w:rPr>
      <w:rFonts w:ascii="Arial" w:hAnsi="Arial" w:cs="Times New Roman"/>
      <w:sz w:val="22"/>
      <w:szCs w:val="24"/>
      <w:lang w:val="fr-FR"/>
    </w:rPr>
  </w:style>
  <w:style w:type="paragraph" w:styleId="ListParagraph">
    <w:name w:val="List Paragraph"/>
    <w:basedOn w:val="Normal"/>
    <w:link w:val="ListParagraphChar"/>
    <w:uiPriority w:val="34"/>
    <w:qFormat/>
    <w:rsid w:val="009777C9"/>
    <w:pPr>
      <w:tabs>
        <w:tab w:val="clear" w:pos="567"/>
      </w:tabs>
      <w:snapToGrid/>
      <w:ind w:left="720"/>
      <w:contextualSpacing/>
    </w:pPr>
    <w:rPr>
      <w:rFonts w:asciiTheme="minorHAnsi" w:eastAsiaTheme="minorEastAsia" w:hAnsiTheme="minorHAnsi" w:cstheme="minorBidi"/>
      <w:snapToGrid/>
      <w:sz w:val="24"/>
      <w:szCs w:val="24"/>
      <w:lang w:val="en-US" w:eastAsia="en-US"/>
    </w:rPr>
  </w:style>
  <w:style w:type="character" w:customStyle="1" w:styleId="FootnoteTextChar">
    <w:name w:val="Footnote Text Char"/>
    <w:basedOn w:val="DefaultParagraphFont"/>
    <w:link w:val="FootnoteText"/>
    <w:uiPriority w:val="99"/>
    <w:rsid w:val="009777C9"/>
    <w:rPr>
      <w:rFonts w:ascii="Times New Roman" w:eastAsia="Times New Roman" w:hAnsi="Times New Roman"/>
      <w:sz w:val="20"/>
      <w:szCs w:val="20"/>
      <w:lang w:val="en-GB" w:eastAsia="en-US"/>
    </w:rPr>
  </w:style>
  <w:style w:type="character" w:styleId="Hyperlink">
    <w:name w:val="Hyperlink"/>
    <w:basedOn w:val="DefaultParagraphFont"/>
    <w:uiPriority w:val="99"/>
    <w:unhideWhenUsed/>
    <w:rsid w:val="009777C9"/>
    <w:rPr>
      <w:color w:val="0563C1" w:themeColor="hyperlink"/>
      <w:u w:val="single"/>
    </w:rPr>
  </w:style>
  <w:style w:type="character" w:customStyle="1" w:styleId="bCar">
    <w:name w:val="(b) Car"/>
    <w:link w:val="b"/>
    <w:rsid w:val="009777C9"/>
    <w:rPr>
      <w:rFonts w:ascii="Times New Roman" w:eastAsia="Times New Roman" w:hAnsi="Times New Roman"/>
      <w:sz w:val="24"/>
      <w:lang w:eastAsia="en-US"/>
    </w:rPr>
  </w:style>
  <w:style w:type="character" w:customStyle="1" w:styleId="ListParagraphChar">
    <w:name w:val="List Paragraph Char"/>
    <w:link w:val="ListParagraph"/>
    <w:uiPriority w:val="34"/>
    <w:locked/>
    <w:rsid w:val="009777C9"/>
    <w:rPr>
      <w:rFonts w:asciiTheme="minorHAnsi" w:eastAsiaTheme="minorEastAsia" w:hAnsiTheme="minorHAnsi" w:cstheme="minorBidi"/>
      <w:snapToGri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_oyog\Desktop\39%20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 C TEMPLATE.dotx</Template>
  <TotalTime>20</TotalTime>
  <Pages>12</Pages>
  <Words>4503</Words>
  <Characters>27805</Characters>
  <Application>Microsoft Office Word</Application>
  <DocSecurity>0</DocSecurity>
  <Lines>448</Lines>
  <Paragraphs>143</Paragraphs>
  <ScaleCrop>false</ScaleCrop>
  <HeadingPairs>
    <vt:vector size="2" baseType="variant">
      <vt:variant>
        <vt:lpstr>Title</vt:lpstr>
      </vt:variant>
      <vt:variant>
        <vt:i4>1</vt:i4>
      </vt:variant>
    </vt:vector>
  </HeadingPairs>
  <TitlesOfParts>
    <vt:vector size="1" baseType="lpstr">
      <vt:lpstr>Draft recommendation o Open Educational Resources</vt:lpstr>
    </vt:vector>
  </TitlesOfParts>
  <Company>UNESCO</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 on Open Educational Resources</dc:title>
  <dc:subject>40 C/32</dc:subject>
  <dc:creator>UNESCO</dc:creator>
  <cp:keywords>0</cp:keywords>
  <dc:description/>
  <cp:lastModifiedBy>Mcgrath, Dermot</cp:lastModifiedBy>
  <cp:revision>13</cp:revision>
  <cp:lastPrinted>2001-11-29T14:54:00Z</cp:lastPrinted>
  <dcterms:created xsi:type="dcterms:W3CDTF">2019-08-13T08:33:00Z</dcterms:created>
  <dcterms:modified xsi:type="dcterms:W3CDTF">2019-09-19T12:54:00Z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201911920</vt:lpwstr>
  </property>
  <property fmtid="{D5CDD505-2E9C-101B-9397-08002B2CF9AE}" pid="3" name="Language">
    <vt:lpwstr>E</vt:lpwstr>
  </property>
</Properties>
</file>